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4,5 W W</w:t>
      </w:r>
    </w:p>
    <w:p>
      <w:pPr/>
      <w:r>
        <w:rPr/>
        <w:t xml:space="preserve">Puissance en mode veille: 0,35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KBU013SC-IP65</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B22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2026-07-21T03:31:25+02:00</dcterms:created>
  <dcterms:modified xsi:type="dcterms:W3CDTF">2026-07-21T03:31:25+02:00</dcterms:modified>
</cp:coreProperties>
</file>

<file path=docProps/custom.xml><?xml version="1.0" encoding="utf-8"?>
<Properties xmlns="http://schemas.openxmlformats.org/officeDocument/2006/custom-properties" xmlns:vt="http://schemas.openxmlformats.org/officeDocument/2006/docPropsVTypes"/>
</file>