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79 mm x 306 mm x 196 mm</w:t>
      </w:r>
    </w:p>
    <w:p>
      <w:pPr/>
    </w:p>
    <w:p>
      <w:pPr/>
      <w:r>
        <w:rPr/>
        <w:t xml:space="preserve">Type de montage: Wandeinbau-Flagge</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AMRA001SC-AZ</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C0B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2026-07-20T14:06:41+02:00</dcterms:created>
  <dcterms:modified xsi:type="dcterms:W3CDTF">2026-07-20T14:06:41+02:00</dcterms:modified>
</cp:coreProperties>
</file>

<file path=docProps/custom.xml><?xml version="1.0" encoding="utf-8"?>
<Properties xmlns="http://schemas.openxmlformats.org/officeDocument/2006/custom-properties" xmlns:vt="http://schemas.openxmlformats.org/officeDocument/2006/docPropsVTypes"/>
</file>