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3,8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NIMHHT4820Q, {{Produkt - BatteryPerformance - BatteryTechnology (P:17:110)}} Batterie</w:t>
      </w:r>
    </w:p>
    <w:p>
      <w:pPr/>
    </w:p>
    <w:p>
      <w:pPr/>
      <w:r>
        <w:rPr/>
        <w:t xml:space="preserve">Numéro d'article: EERF021WL-E</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8A9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2026-07-31T04:05:58+02:00</dcterms:created>
  <dcterms:modified xsi:type="dcterms:W3CDTF">2026-07-31T04:05:58+02:00</dcterms:modified>
</cp:coreProperties>
</file>

<file path=docProps/custom.xml><?xml version="1.0" encoding="utf-8"?>
<Properties xmlns="http://schemas.openxmlformats.org/officeDocument/2006/custom-properties" xmlns:vt="http://schemas.openxmlformats.org/officeDocument/2006/docPropsVTypes"/>
</file>