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pour éclairer de manière optimale les issues de secours et les voies d'évacuation, par exemple en cas de montage mural. Version en couleur anthracite.</w:t>
      </w:r>
    </w:p>
    <w:p>
      <w:pPr/>
    </w:p>
    <w:p>
      <w:pPr/>
      <w:r>
        <w:rPr/>
        <w:t xml:space="preserve">Matériau: Zinc moulé sous pression</w:t>
      </w:r>
    </w:p>
    <w:p>
      <w:pPr/>
      <w:r>
        <w:rPr/>
        <w:t xml:space="preserve">Couleur: RAL 7016</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2026-08-25T02:25:28+02:00</dcterms:created>
  <dcterms:modified xsi:type="dcterms:W3CDTF">2026-08-25T02:25:28+02:00</dcterms:modified>
</cp:coreProperties>
</file>

<file path=docProps/custom.xml><?xml version="1.0" encoding="utf-8"?>
<Properties xmlns="http://schemas.openxmlformats.org/officeDocument/2006/custom-properties" xmlns:vt="http://schemas.openxmlformats.org/officeDocument/2006/docPropsVTypes"/>
</file>