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4,7 W W</w:t>
      </w:r>
    </w:p>
    <w:p>
      <w:pPr/>
      <w:r>
        <w:rPr/>
        <w:t xml:space="preserve">Puissance en mode veille: 1,95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AMEP001SC-E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06A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2026-07-23T17:18:29+02:00</dcterms:created>
  <dcterms:modified xsi:type="dcterms:W3CDTF">2026-07-23T17:18:29+02:00</dcterms:modified>
</cp:coreProperties>
</file>

<file path=docProps/custom.xml><?xml version="1.0" encoding="utf-8"?>
<Properties xmlns="http://schemas.openxmlformats.org/officeDocument/2006/custom-properties" xmlns:vt="http://schemas.openxmlformats.org/officeDocument/2006/docPropsVTypes"/>
</file>