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conforme aux normes DIN EN 60598-1, DIN EN 60598-2-22 et DIN EN 1838.</w:t>
      </w:r>
      <w:br/>
      <w:r>
        <w:rPr/>
        <w:t xml:space="preserve">  </w:t>
      </w:r>
      <w:br/>
      <w:r>
        <w:rPr/>
        <w:t xml:space="preserve">Élément d'éclairage de secours compact avec luminaire ERT à LED à éclairage ovale pour un éclairage optimal des voies d'évacuation et de secours. Grâce au matériau transparent de son boîtier, le luminaire s'adapte parfaitement à son environnement. Convient à l'encastrement dans le plafond ou à l'application sur des lampes T5/T8. Matériel de montage courant comme les clips, etc. inclus dans la livraison. En option, avec plaque magnétique. Extension des luminaires existants sans intervention sur le câblage interne du luminaire.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Version avec système de test automatique selon DIN EN 62034 type S, y compris bouton de test SelfControl :</w:t>
      </w:r>
    </w:p>
    <w:p>
      <w:pPr>
        <w:numPr>
          <w:ilvl w:val="0"/>
          <w:numId w:val="2"/>
        </w:numPr>
      </w:pPr>
      <w:r>
        <w:rPr/>
        <w:t xml:space="preserve">Résultats des tests avec analyse des pannes (ampoules, circuit de charge et de batterie) et affichage de l'état (fonctionnement, test de fonctionnement, test d'autonomie) via 3 LED de couleur.</w:t>
      </w:r>
    </w:p>
    <w:p>
      <w:pPr>
        <w:numPr>
          <w:ilvl w:val="0"/>
          <w:numId w:val="2"/>
        </w:numPr>
      </w:pPr>
      <w:r>
        <w:rPr/>
        <w:t xml:space="preserve">Test de fonctionnement automatique (hebdomadaire)</w:t>
      </w:r>
    </w:p>
    <w:p>
      <w:pPr>
        <w:numPr>
          <w:ilvl w:val="0"/>
          <w:numId w:val="2"/>
        </w:numPr>
      </w:pPr>
      <w:r>
        <w:rPr/>
        <w:t xml:space="preserve">Test d'autonomie automatique (tous les 12 mois)</w:t>
      </w:r>
    </w:p>
    <w:p>
      <w:pPr>
        <w:numPr>
          <w:ilvl w:val="0"/>
          <w:numId w:val="2"/>
        </w:numPr>
      </w:pPr>
      <w:r>
        <w:rPr/>
        <w:t xml:space="preserve">Surveillance automatique de la charge</w:t>
      </w:r>
    </w:p>
    <w:p>
      <w:pPr>
        <w:numPr>
          <w:ilvl w:val="0"/>
          <w:numId w:val="2"/>
        </w:numPr>
      </w:pPr>
      <w:r>
        <w:rPr/>
        <w:t xml:space="preserve">Protection contre la décharge totale avec blocage de la remise en marche</w:t>
      </w:r>
    </w:p>
    <w:p>
      <w:pPr>
        <w:numPr>
          <w:ilvl w:val="0"/>
          <w:numId w:val="2"/>
        </w:numPr>
      </w:pPr>
      <w:r>
        <w:rPr/>
        <w:t xml:space="preserve">Coupure à vide et en cas de court-circuit de l'onduleur</w:t>
      </w:r>
    </w:p>
    <w:p>
      <w:pPr/>
      <w:r>
        <w:rPr/>
        <w:t xml:space="preserve">Matériau: Matière plastique</w:t>
      </w:r>
    </w:p>
    <w:p>
      <w:pPr/>
      <w:r>
        <w:rPr/>
        <w:t xml:space="preserve">Couleur: Transparent</w:t>
      </w:r>
    </w:p>
    <w:p>
      <w:pPr/>
      <w:r>
        <w:rPr/>
        <w:t xml:space="preserve">Dimensions: 24 mm x 50 mm x 12 mm</w:t>
      </w:r>
    </w:p>
    <w:p>
      <w:pPr/>
    </w:p>
    <w:p>
      <w:pPr/>
      <w:r>
        <w:rPr/>
        <w:t xml:space="preserve">Type de montage: Deckeneinbau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≥ 3</w:t>
      </w:r>
    </w:p>
    <w:p>
      <w:pPr/>
      <w:r>
        <w:rPr/>
        <w:t xml:space="preserve">Température permise en mode contenu: -5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4,7 W W</w:t>
      </w:r>
    </w:p>
    <w:p>
      <w:pPr/>
      <w:r>
        <w:rPr/>
        <w:t xml:space="preserve">Puissance en mode veille: 3,2 W W</w:t>
      </w:r>
    </w:p>
    <w:p>
      <w:pPr/>
      <w:r>
        <w:rPr/>
        <w:t xml:space="preserve">Flux lumineux en mode de secours: 140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1.5 mm² mm</w:t>
      </w:r>
    </w:p>
    <w:p>
      <w:pPr/>
    </w:p>
    <w:p>
      <w:pPr/>
      <w:r>
        <w:rPr/>
        <w:t xml:space="preserve">Batterie: NIMHHT4820Q, {{Produkt - BatteryPerformance - BatteryTechnology (P:17:110)}} Batterie</w:t>
      </w:r>
    </w:p>
    <w:p>
      <w:pPr/>
    </w:p>
    <w:p>
      <w:pPr/>
      <w:r>
        <w:rPr/>
        <w:t xml:space="preserve">Numéro d'article: DOE021SC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FF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2026-09-11T06:44:20+02:00</dcterms:created>
  <dcterms:modified xsi:type="dcterms:W3CDTF">2026-09-11T06:44:20+02:00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