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Luminaire général et de sécurité combiné à LED pour l'éclairage des chemins de fuite et des issues de secours selon les normes DIN EN 60598-1, DIN EN 60598-2-22 et DIN EN 1838. </w:t>
      </w:r>
      <w:br/>
      <w:r>
        <w:rPr/>
        <w:t xml:space="preserve">Le robuste luminaire mural et plafonnier à LED en polyester renforcé de fibres de verre pour applications en milieu humide convient à l'éclairage de surfaces de stockage, de parkings, etc. En fonctionnement sur secteur, le luminaire fournit jusqu'à 4 500. </w:t>
      </w:r>
      <w:br/>
      <w:r>
        <w:rPr/>
        <w:t xml:space="preserve">Montage rapide et facile au moyen d'un étrier de fixation métallique.</w:t>
      </w:r>
    </w:p>
    <w:p>
      <w:pPr/>
    </w:p>
    <w:p>
      <w:pPr/>
      <w:r>
        <w:rPr/>
        <w:t xml:space="preserve">Surveillance: </w:t>
      </w:r>
    </w:p>
    <w:p>
      <w:pPr/>
      <w:r>
        <w:rPr/>
        <w:t xml:space="preserve">Avec module de surveillance intégré avec commutateur d'adressage à 20 positions, pour un fonctionnement sur une installation à système centrale. Système de contrôle automatique conforme à la norme DIN EN 62034 type ER, en combinaison avec une installation de type MultiControl. Fonctions à respecter obligatoirement :</w:t>
      </w:r>
    </w:p>
    <w:p>
      <w:pPr>
        <w:numPr>
          <w:ilvl w:val="0"/>
          <w:numId w:val="2"/>
        </w:numPr>
      </w:pPr>
      <w:r>
        <w:rPr/>
        <w:t xml:space="preserve">Surveillance intégrée des luminaires individuels</w:t>
      </w:r>
    </w:p>
    <w:p>
      <w:pPr>
        <w:numPr>
          <w:ilvl w:val="0"/>
          <w:numId w:val="2"/>
        </w:numPr>
      </w:pPr>
      <w:r>
        <w:rPr/>
        <w:t xml:space="preserve">Fonction de gestionnaire de luminaires intégrée</w:t>
      </w:r>
    </w:p>
    <w:p>
      <w:pPr>
        <w:numPr>
          <w:ilvl w:val="0"/>
          <w:numId w:val="2"/>
        </w:numPr>
      </w:pPr>
      <w:r>
        <w:rPr/>
        <w:t xml:space="preserve">Possibilité de commutation individuelle en combinaison avec RP ELS - installation à système centrale</w:t>
      </w:r>
    </w:p>
    <w:p>
      <w:pPr/>
      <w:r>
        <w:rPr/>
        <w:t xml:space="preserve">Matériau: Polycarbonate</w:t>
      </w:r>
    </w:p>
    <w:p>
      <w:pPr/>
      <w:r>
        <w:rPr/>
        <w:t xml:space="preserve">Couleur: RAL 7035</w:t>
      </w:r>
    </w:p>
    <w:p>
      <w:pPr/>
      <w:r>
        <w:rPr/>
        <w:t xml:space="preserve">Dimensions: 1220 mm x 82 mm x 97 mm</w:t>
      </w:r>
    </w:p>
    <w:p>
      <w:pPr/>
    </w:p>
    <w:p>
      <w:pPr/>
      <w:r>
        <w:rPr/>
        <w:t xml:space="preserve">Type de montage: Universal</w:t>
      </w:r>
    </w:p>
    <w:p>
      <w:pPr/>
      <w:r>
        <w:rPr/>
        <w:t xml:space="preserve">Classe de protection: 1</w:t>
      </w:r>
    </w:p>
    <w:p>
      <w:pPr/>
      <w:r>
        <w:rPr/>
        <w:t xml:space="preserve">Indice de protection (IP): IP 65</w:t>
      </w:r>
    </w:p>
    <w:p>
      <w:pPr/>
      <w:r>
        <w:rPr/>
        <w:t xml:space="preserve">Degré de résistance aux chocs IK: IK 8</w:t>
      </w:r>
    </w:p>
    <w:p>
      <w:pPr/>
      <w:r>
        <w:rPr/>
        <w:t xml:space="preserve">Température permise en mode contenu: -5 °C à 40 °C °C</w:t>
      </w:r>
    </w:p>
    <w:p>
      <w:pPr/>
      <w:r>
        <w:rPr/>
        <w:t xml:space="preserve">Température permise en mode veille: -5 °C à 40 °C °C</w:t>
      </w:r>
    </w:p>
    <w:p>
      <w:pPr/>
      <w:r>
        <w:rPr/>
        <w:t xml:space="preserve">Pictogramme: Nein</w:t>
      </w:r>
    </w:p>
    <w:p>
      <w:pPr/>
    </w:p>
    <w:p>
      <w:pPr/>
      <w:r>
        <w:rPr/>
        <w:t xml:space="preserve">Puissance en mode continu: 38 W W</w:t>
      </w:r>
    </w:p>
    <w:p>
      <w:pPr/>
      <w:r>
        <w:rPr/>
        <w:t xml:space="preserve">Puissance en mode veille: 1,5 W W</w:t>
      </w:r>
    </w:p>
    <w:p>
      <w:pPr/>
      <w:r>
        <w:rPr/>
        <w:t xml:space="preserve">Flux lumineux en mode de secours: 4500 lm lm</w:t>
      </w:r>
    </w:p>
    <w:p>
      <w:pPr/>
    </w:p>
    <w:p>
      <w:pPr/>
      <w:r>
        <w:rPr/>
        <w:t xml:space="preserve">Tension d'entrée AC: 230 V V</w:t>
      </w:r>
    </w:p>
    <w:p>
      <w:pPr/>
      <w:r>
        <w:rPr/>
        <w:t xml:space="preserve">Section de raccordement: 1.5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Numéro d'article: LFD12009ML-NW</w:t>
      </w:r>
    </w:p>
    <w:p>
      <w:pPr/>
    </w:p>
    <w:p>
      <w:pPr/>
      <w:r>
        <w:rPr/>
        <w:t xml:space="preserve">Accessoires:</w:t>
      </w:r>
    </w:p>
    <w:p>
      <w:pPr/>
    </w:p>
    <w:p>
      <w:pPr/>
      <w:r>
        <w:rPr/>
        <w:t xml:space="preserve">Marque: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400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2026-09-11T05:18:36+02:00</dcterms:created>
  <dcterms:modified xsi:type="dcterms:W3CDTF">2026-09-11T05:18:36+02:00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