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mural encastré, récompensé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Edelstahl</w:t>
      </w:r>
    </w:p>
    <w:p>
      <w:pPr/>
      <w:r>
        <w:rPr/>
        <w:t xml:space="preserve">Dimensions: 80 mm x 312 mm x 238 mm</w:t>
      </w:r>
    </w:p>
    <w:p>
      <w:pPr/>
      <w:r>
        <w:rPr/>
        <w:t xml:space="preserve">Diamètre:  mm</w:t>
      </w:r>
    </w:p>
    <w:p>
      <w:pPr/>
    </w:p>
    <w:p>
      <w:pPr/>
      <w:r>
        <w:rPr/>
        <w:t xml:space="preserve">Type de montage: Wandeinbau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30m m</w:t>
      </w:r>
    </w:p>
    <w:p>
      <w:pPr/>
      <w:r>
        <w:rPr/>
        <w:t xml:space="preserve">Pictogramme: Set</w:t>
      </w:r>
    </w:p>
    <w:p>
      <w:pPr/>
    </w:p>
    <w:p>
      <w:pPr/>
      <w:r>
        <w:rPr/>
        <w:t xml:space="preserve">Puissance en mode continu: 5,7 W W</w:t>
      </w:r>
    </w:p>
    <w:p>
      <w:pPr/>
      <w:r>
        <w:rPr/>
        <w:t xml:space="preserve">Puissance en mode veille: 0,35 W W</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AXR001SC-E</w:t>
      </w:r>
    </w:p>
    <w:p>
      <w:pPr/>
    </w:p>
    <w:p>
      <w:pPr/>
      <w:r>
        <w:rPr/>
        <w:t xml:space="preserve">Accessoires:</w:t>
      </w:r>
    </w:p>
    <w:p>
      <w:pPr/>
      <w:r>
        <w:rPr/>
        <w:t xml:space="preserve">Numéro d'article: BALLPLX-AX, </w:t>
      </w:r>
    </w:p>
    <w:p>
      <w:pPr/>
      <w:r>
        <w:rPr/>
        <w:t xml:space="preserve">Numéro d'article: AM-XBE,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F250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2025-09-05T11:36:20+02:00</dcterms:created>
  <dcterms:modified xsi:type="dcterms:W3CDTF">2025-09-05T11:36:20+02:00</dcterms:modified>
</cp:coreProperties>
</file>

<file path=docProps/custom.xml><?xml version="1.0" encoding="utf-8"?>
<Properties xmlns="http://schemas.openxmlformats.org/officeDocument/2006/custom-properties" xmlns:vt="http://schemas.openxmlformats.org/officeDocument/2006/docPropsVTypes"/>
</file>