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14 W</w:t></w:r></w:p><w:p><w:pPr/><w:r><w:rPr/><w:t xml:space="preserve">Fréquence d'entrée AC: 220-240V / 50-60Hz V</w:t></w:r></w:p><w:p><w:pPr/></w:p><w:p><w:pPr/><w:r><w:rPr/><w:t xml:space="preserve">Alimentation: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1850 lm</w:t></w:r></w:p><w:p><w:pPr/><w:r><w:rPr/><w:t xml:space="preserve">Température de couleur: 3000 K</w:t></w:r></w:p><w:p><w:pPr/><w:r><w:rPr/><w:t xml:space="preserve">UGR: 16.9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2026-01-09T11:17:27+01:00</dcterms:created>
  <dcterms:modified xsi:type="dcterms:W3CDTF">2026-01-09T11:17:27+01:00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