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Plafonnier LED, série ZOLA, à rayonnement direct et direct/indirect. Boîtier en aluminium, blanc, avec revêtement par poudre. Diffuseur à trame parabolique, mat. Module de commande commutable ou intensité variable DALI, intégré. UGR < 16 et compatible avec des écrans selon EN 12464-1. Modèle disponible avec commande Bluetooth CASAMBI. Compatible DC.</w:t></w:r><w:br/></w:p><w:p><w:pPr/></w:p><w:p><w:pPr/><w:r><w:rPr/><w:t xml:space="preserve">Dimensions:</w:t></w:r></w:p><w:p><w:pPr/><w:r><w:rPr/><w:t xml:space="preserve">Largeur: 50 mm</w:t></w:r></w:p><w:p><w:pPr/><w:r><w:rPr/><w:t xml:space="preserve">Hauteur: 125 mm</w:t></w:r></w:p><w:p><w:pPr/><w:r><w:rPr/><w:t xml:space="preserve">Profondeur: 1135 mm</w:t></w:r></w:p><w:p><w:pPr/></w:p><w:p><w:pPr/><w:r><w:rPr/><w:t xml:space="preserve">Dimensions de l'emballage:</w:t></w:r></w:p><w:p><w:pPr/><w:r><w:rPr/><w:t xml:space="preserve">Largeur: 130 mm</w:t></w:r></w:p><w:p><w:pPr/><w:r><w:rPr/><w:t xml:space="preserve">Hauteur: 60 mm</w:t></w:r></w:p><w:p><w:pPr/><w:r><w:rPr/><w:t xml:space="preserve">Profondeur: 1270 mm</w:t></w:r></w:p><w:p><w:pPr/></w:p><w:p><w:pPr/><w:r><w:rPr/><w:t xml:space="preserve">Couleur:</w:t></w:r></w:p><w:p><w:pPr/></w:p><w:p><w:pPr/><w:r><w:rPr/><w:t xml:space="preserve">Matériel du bôitier:</w:t></w:r></w:p><w:p><w:pPr/></w:p><w:p><w:pPr/><w:r><w:rPr/><w:t xml:space="preserve">Certification:</w:t></w:r></w:p><w:p><w:pPr/><w:r><w:rPr/><w:t xml:space="preserve">Type de protection (IP) : IP 20</w:t></w:r></w:p><w:p><w:pPr/></w:p><w:p><w:pPr/><w:r><w:rPr/><w:t xml:space="preserve">Connexion électrique:</w:t></w:r></w:p><w:p><w:pPr/><w:r><w:rPr/><w:t xml:space="preserve">Power maintained: 47 W</w:t></w:r></w:p><w:p><w:pPr/><w:r><w:rPr/><w:t xml:space="preserve">Fréquence d'entrée AC: 220-240V / 50-60Hz V</w:t></w:r></w:p><w:p><w:pPr/></w:p><w:p><w:pPr/><w:r><w:rPr/><w:t xml:space="preserve">Alimentation:</w:t></w:r></w:p><w:p><w:pPr/><w:r><w:rPr/><w:t xml:space="preserve">Adapté pour DC: wert.DCSuitable.Ja</w:t></w:r></w:p><w:p><w:pPr/></w:p><w:p><w:pPr/><w:r><w:rPr/><w:t xml:space="preserve">Données techniques d'éclairage:</w:t></w:r></w:p><w:p><w:pPr/><w:r><w:rPr/><w:t xml:space="preserve">Source de lumière: wert.LightSource.LED</w:t></w:r></w:p><w:p><w:pPr/><w:r><w:rPr/><w:t xml:space="preserve">Flux lumineux nominal: 5700 lm</w:t></w:r></w:p><w:p><w:pPr/><w:r><w:rPr/><w:t xml:space="preserve">Température de couleur: 4000 K</w:t></w:r></w:p><w:p><w:pPr/><w:r><w:rPr/><w:t xml:space="preserve">UGR: 15.5</w:t></w:r></w:p><w:p><w:pPr/></w:p><w:p><w:pPr/><w:r><w:rPr/><w:t xml:space="preserve">Températures:</w:t></w:r></w:p><w:p><w:pPr/></w:p><w:p><w:pPr/><w:r><w:rPr/><w:t xml:space="preserve">Type d'installation:</w:t></w:r></w:p><w:p><w:pPr/></w:p><w:p><w:pPr/><w:r><w:rPr/><w:t xml:space="preserve">Marque: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2026-03-17T08:20:17+01:00</dcterms:created>
  <dcterms:modified xsi:type="dcterms:W3CDTF">2026-03-17T08:20:17+01:00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