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SWIM, IP69, IK08. Ce luminaire peut être immergé jusqu’à une profondeur de 10 m. Boîtier et parties latérales en polycarbonate (PC), gris (résistant aux UV et au chlore). Diffuseur opale en PC, résistant aux UV et au chlore. Répartition lumineuse symétrique et éclairage homogène. Câblage direct existant. Bloc d’alimentation, commutable ou intensité variable DALI, intégré. Protection NANO sur demande. Domaine d’utilisation : station de lavage auto, industrie chimique, piscines, etc.</w:t>
      </w:r>
      <w:br/>
    </w:p>
    <w:p>
      <w:pPr/>
    </w:p>
    <w:p>
      <w:pPr/>
      <w:r>
        <w:rPr/>
        <w:t xml:space="preserve">Dimensions:</w:t>
      </w:r>
    </w:p>
    <w:p>
      <w:pPr/>
      <w:r>
        <w:rPr/>
        <w:t xml:space="preserve">Largeur: 70 mm</w:t>
      </w:r>
    </w:p>
    <w:p>
      <w:pPr/>
      <w:r>
        <w:rPr/>
        <w:t xml:space="preserve">Hauteur: 70 mm</w:t>
      </w:r>
    </w:p>
    <w:p>
      <w:pPr/>
      <w:r>
        <w:rPr/>
        <w:t xml:space="preserve">Profondeur: 1740 mm</w:t>
      </w:r>
    </w:p>
    <w:p>
      <w:pPr/>
    </w:p>
    <w:p>
      <w:pPr/>
      <w:r>
        <w:rPr/>
        <w:t xml:space="preserve">Dimensions de l'emballage:</w:t>
      </w:r>
    </w:p>
    <w:p>
      <w:pPr/>
      <w:r>
        <w:rPr/>
        <w:t xml:space="preserve">Largeur:  mm</w:t>
      </w:r>
    </w:p>
    <w:p>
      <w:pPr/>
      <w:r>
        <w:rPr/>
        <w:t xml:space="preserve">Hauteur:  mm</w:t>
      </w:r>
    </w:p>
    <w:p>
      <w:pPr/>
      <w:r>
        <w:rPr/>
        <w:t xml:space="preserve">Profondeur:  mm</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10</w:t>
      </w:r>
    </w:p>
    <w:p>
      <w:pPr/>
    </w:p>
    <w:p>
      <w:pPr/>
      <w:r>
        <w:rPr/>
        <w:t xml:space="preserve">Connexion électrique:</w:t>
      </w:r>
    </w:p>
    <w:p>
      <w:pPr/>
      <w:r>
        <w:rPr/>
        <w:t xml:space="preserve">Power maintained: 52 W</w:t>
      </w:r>
    </w:p>
    <w:p>
      <w:pPr/>
      <w:r>
        <w:rPr/>
        <w:t xml:space="preserve">Fréquence d'entrée AC: 220-240V / 50-60Hz V</w:t>
      </w:r>
    </w:p>
    <w:p>
      <w:pPr/>
    </w:p>
    <w:p>
      <w:pPr/>
      <w:r>
        <w:rPr/>
        <w:t xml:space="preserve">Alimentation:</w:t>
      </w:r>
    </w:p>
    <w:p>
      <w:pPr/>
    </w:p>
    <w:p>
      <w:pPr/>
      <w:r>
        <w:rPr/>
        <w:t xml:space="preserve">Données techniques d'éclairage:</w:t>
      </w:r>
    </w:p>
    <w:p>
      <w:pPr/>
      <w:r>
        <w:rPr/>
        <w:t xml:space="preserve">Source de lumière: wert.LightSource.LED</w:t>
      </w:r>
    </w:p>
    <w:p>
      <w:pPr/>
      <w:r>
        <w:rPr/>
        <w:t xml:space="preserve">Flux lumineux nominal: 5700 lm</w:t>
      </w:r>
    </w:p>
    <w:p>
      <w:pPr/>
      <w:r>
        <w:rPr/>
        <w:t xml:space="preserve">Température de couleur: 4000 K</w:t>
      </w:r>
    </w:p>
    <w:p>
      <w:pPr/>
      <w:r>
        <w:rPr/>
        <w:t xml:space="preserve">UGR: 25.3</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2026-05-09T09:04:27+02:00</dcterms:created>
  <dcterms:modified xsi:type="dcterms:W3CDTF">2026-05-09T09:04:27+02:00</dcterms:modified>
</cp:coreProperties>
</file>

<file path=docProps/custom.xml><?xml version="1.0" encoding="utf-8"?>
<Properties xmlns="http://schemas.openxmlformats.org/officeDocument/2006/custom-properties" xmlns:vt="http://schemas.openxmlformats.org/officeDocument/2006/docPropsVTypes"/>
</file>