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pour pièce humide, série LUKA, IP66. Résistant à l’ammoniac et à l’huile. Boîtier en tôle d’acier. Diffuseur en verre de sécurité. Câblage direct existant. Bloc d’alimentation, commutable ou intensité variable DALI, intégré. Compatibilité DC et protection NANO sur demande. Convient pour une utilisation dans l’industrie agro-alimentaire. Domaine d’utilisation : station de lavage auto, industrie chimique, cuisines, etc.</w:t>
      </w:r>
      <w:br/>
    </w:p>
    <w:p>
      <w:pPr/>
    </w:p>
    <w:p>
      <w:pPr/>
      <w:r>
        <w:rPr/>
        <w:t xml:space="preserve">Dimensions:</w:t>
      </w:r>
    </w:p>
    <w:p>
      <w:pPr/>
      <w:r>
        <w:rPr/>
        <w:t xml:space="preserve">Largeur: 192 mm</w:t>
      </w:r>
    </w:p>
    <w:p>
      <w:pPr/>
      <w:r>
        <w:rPr/>
        <w:t xml:space="preserve">Hauteur: 90 mm</w:t>
      </w:r>
    </w:p>
    <w:p>
      <w:pPr/>
      <w:r>
        <w:rPr/>
        <w:t xml:space="preserve">Profondeur: 1305 mm</w:t>
      </w:r>
    </w:p>
    <w:p>
      <w:pPr/>
    </w:p>
    <w:p>
      <w:pPr/>
      <w:r>
        <w:rPr/>
        <w:t xml:space="preserve">Dimensions de l'emballage:</w:t>
      </w:r>
    </w:p>
    <w:p>
      <w:pPr/>
      <w:r>
        <w:rPr/>
        <w:t xml:space="preserve">Largeur: 250 mm</w:t>
      </w:r>
    </w:p>
    <w:p>
      <w:pPr/>
      <w:r>
        <w:rPr/>
        <w:t xml:space="preserve">Hauteur: 150 mm</w:t>
      </w:r>
    </w:p>
    <w:p>
      <w:pPr/>
      <w:r>
        <w:rPr/>
        <w:t xml:space="preserve">Profondeur: 1360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p>
    <w:p>
      <w:pPr/>
      <w:r>
        <w:rPr/>
        <w:t xml:space="preserve">Connexion électrique:</w:t>
      </w:r>
    </w:p>
    <w:p>
      <w:pPr/>
      <w:r>
        <w:rPr/>
        <w:t xml:space="preserve">Power maintained: 35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3950 lm</w:t>
      </w:r>
    </w:p>
    <w:p>
      <w:pPr/>
      <w:r>
        <w:rPr/>
        <w:t xml:space="preserve">Température de couleur: 4000 K</w:t>
      </w:r>
    </w:p>
    <w:p>
      <w:pPr/>
      <w:r>
        <w:rPr/>
        <w:t xml:space="preserve">UGR: 21.5</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2026-05-12T08:15:52+02:00</dcterms:created>
  <dcterms:modified xsi:type="dcterms:W3CDTF">2026-05-12T08:15:52+02:00</dcterms:modified>
</cp:coreProperties>
</file>

<file path=docProps/custom.xml><?xml version="1.0" encoding="utf-8"?>
<Properties xmlns="http://schemas.openxmlformats.org/officeDocument/2006/custom-properties" xmlns:vt="http://schemas.openxmlformats.org/officeDocument/2006/docPropsVTypes"/>
</file>