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  <w:r>
        <w:rPr/>
        <w:t xml:space="preserve">Tension d'entrée AC: AC 220-240V / 50-60Hz</w:t>
      </w:r>
    </w:p>
    <w:p>
      <w:pPr/>
      <w:r>
        <w:rPr/>
        <w:t xml:space="preserve">Tension de sortie AC max:  V</w:t>
      </w:r>
    </w:p>
    <w:p>
      <w:pPr/>
      <w:r>
        <w:rPr/>
        <w:t xml:space="preserve">Puissance de sortie max: 150 W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Classe de protection: II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143 mm</w:t>
      </w:r>
    </w:p>
    <w:p>
      <w:pPr/>
      <w:r>
        <w:rPr/>
        <w:t xml:space="preserve">Dimensions du produit largeur: 47 mm</w:t>
      </w:r>
    </w:p>
    <w:p>
      <w:pPr/>
      <w:r>
        <w:rPr/>
        <w:t xml:space="preserve">Dimensions du produit hauteur: 29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2024-04-26T10:56:06+02:00</dcterms:created>
  <dcterms:modified xsi:type="dcterms:W3CDTF">2024-04-26T10:56:06+02:00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