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Matériau: Zinc moulé sous pression</w:t>
      </w:r>
    </w:p>
    <w:p>
      <w:pPr/>
      <w:r>
        <w:rPr/>
        <w:t xml:space="preserve">Couleur: RAL 9003</w:t>
      </w:r>
    </w:p>
    <w:p>
      <w:pPr/>
      <w:r>
        <w:rPr/>
        <w:t xml:space="preserve">Dimensions: 79 mm x 512 mm x 301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5,2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AGC009</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2026-08-12T06:03:51+02:00</dcterms:created>
  <dcterms:modified xsi:type="dcterms:W3CDTF">2026-08-12T06:03:51+02:00</dcterms:modified>
</cp:coreProperties>
</file>

<file path=docProps/custom.xml><?xml version="1.0" encoding="utf-8"?>
<Properties xmlns="http://schemas.openxmlformats.org/officeDocument/2006/custom-properties" xmlns:vt="http://schemas.openxmlformats.org/officeDocument/2006/docPropsVTypes"/>
</file>