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encastré au plafond avec suspension par câble,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Câble en acier isolé en usine de 1,5 m, réglable à volonté</w:t>
      </w:r>
      <w:br/>
      <w:r>
        <w:rPr/>
        <w:t xml:space="preserve">- L'alimentation des LED se fait par la suspension du câble</w:t>
      </w:r>
      <w:br/>
      <w:r>
        <w:rPr/>
        <w:t xml:space="preserve">- Fixation du pictogramme sans solvant</w:t>
      </w:r>
      <w:br/>
      <w:r>
        <w:rPr/>
        <w:t xml:space="preserve">- Vitre avec bords polis et support de pictogramme continu non 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512 mm x 309 mm</w:t>
      </w:r>
    </w:p>
    <w:p>
      <w:pPr/>
    </w:p>
    <w:p>
      <w:pPr/>
      <w:r>
        <w:rPr/>
        <w:t xml:space="preserve">Type de montage: Deckeneinbau-Seil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35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4,2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AGCC003SC-E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BADA3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2025-09-17T15:48:10+02:00</dcterms:created>
  <dcterms:modified xsi:type="dcterms:W3CDTF">2025-09-17T15:48:10+02:00</dcterms:modified>
</cp:coreProperties>
</file>

<file path=docProps/custom.xml><?xml version="1.0" encoding="utf-8"?>
<Properties xmlns="http://schemas.openxmlformats.org/officeDocument/2006/custom-properties" xmlns:vt="http://schemas.openxmlformats.org/officeDocument/2006/docPropsVTypes"/>
</file>