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4,6 W W</w:t>
      </w:r>
    </w:p>
    <w:p>
      <w:pPr/>
      <w:r>
        <w:rPr/>
        <w:t xml:space="preserve">Puissance en mode veille: 0 W W</w:t>
      </w:r>
    </w:p>
    <w:p>
      <w:pPr/>
      <w:r>
        <w:rPr/>
        <w:t xml:space="preserve">Flux lumineux en mode de secours: 520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KWIW029</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2026-09-24T05:38:04+02:00</dcterms:created>
  <dcterms:modified xsi:type="dcterms:W3CDTF">2026-09-24T05:38:04+02:00</dcterms:modified>
</cp:coreProperties>
</file>

<file path=docProps/custom.xml><?xml version="1.0" encoding="utf-8"?>
<Properties xmlns="http://schemas.openxmlformats.org/officeDocument/2006/custom-properties" xmlns:vt="http://schemas.openxmlformats.org/officeDocument/2006/docPropsVTypes"/>
</file>