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500 mm x 522 mm x 280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Set</w:t>
      </w:r>
    </w:p>
    <w:p>
      <w:pPr/>
    </w:p>
    <w:p>
      <w:pPr/>
      <w:r>
        <w:rPr/>
        <w:t xml:space="preserve">Puissance en mode continu: 5,7 W W</w:t>
      </w:r>
    </w:p>
    <w:p>
      <w:pPr/>
      <w:r>
        <w:rPr/>
        <w:t xml:space="preserve">Puissance en mode veille: 0,8 W W</w:t>
      </w:r>
    </w:p>
    <w:p>
      <w:pPr/>
      <w:r>
        <w:rPr/>
        <w:t xml:space="preserve">Flux lumineux en mode de secours: 520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WHGD411WL</w:t>
      </w:r>
    </w:p>
    <w:p>
      <w:pPr/>
    </w:p>
    <w:p>
      <w:pPr/>
      <w:r>
        <w:rPr/>
        <w:t xml:space="preserve">Accessoires:</w:t>
      </w:r>
    </w:p>
    <w:p>
      <w:pPr/>
      <w:r>
        <w:rPr/>
        <w:t xml:space="preserve">Numéro d'article: DSA-Y4M, </w:t>
      </w:r>
    </w:p>
    <w:p>
      <w:pPr/>
      <w:r>
        <w:rPr/>
        <w:t xml:space="preserve">Numéro d'article: DSA-Y4M-APA, </w:t>
      </w:r>
    </w:p>
    <w:p>
      <w:pPr/>
      <w:r>
        <w:rPr/>
        <w:t xml:space="preserve">Numéro d'article: WKO,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522D7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2026-10-24T06:09:20+02:00</dcterms:created>
  <dcterms:modified xsi:type="dcterms:W3CDTF">2026-10-24T06:09:20+02:00</dcterms:modified>
</cp:coreProperties>
</file>

<file path=docProps/custom.xml><?xml version="1.0" encoding="utf-8"?>
<Properties xmlns="http://schemas.openxmlformats.org/officeDocument/2006/custom-properties" xmlns:vt="http://schemas.openxmlformats.org/officeDocument/2006/docPropsVTypes"/>
</file>