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pour le fonctionnement avec un dispositif de surveillance de type Wireless Basic</w:t>
      </w:r>
    </w:p>
    <w:p>
      <w:pPr>
        <w:numPr>
          <w:ilvl w:val="0"/>
          <w:numId w:val="2"/>
        </w:numPr>
      </w:pPr>
      <w:r>
        <w:rPr/>
        <w:t xml:space="preserve">Gain de temps lors de la configuration et de la mise en service ainsi que de la surveillance par Bluetooth via une application Android</w:t>
      </w:r>
    </w:p>
    <w:p>
      <w:pPr>
        <w:numPr>
          <w:ilvl w:val="0"/>
          <w:numId w:val="2"/>
        </w:numPr>
      </w:pPr>
      <w:r>
        <w:rPr/>
        <w:t xml:space="preserve">Fonctionnement en mode hors ligne ou en option via LIGHTLINX® avec de multiples fonctions cloud</w:t>
      </w:r>
    </w:p>
    <w:p>
      <w:pPr>
        <w:numPr>
          <w:ilvl w:val="0"/>
          <w:numId w:val="2"/>
        </w:numPr>
      </w:pPr>
      <w:r>
        <w:rPr/>
        <w:t xml:space="preserve">Version avec système de contrôle automatique selon DIN EN 62034 type S, y compris bouton de test SelfControl</w:t>
      </w:r>
    </w:p>
    <w:p>
      <w:pPr>
        <w:numPr>
          <w:ilvl w:val="0"/>
          <w:numId w:val="2"/>
        </w:numPr>
      </w:pPr>
      <w:r>
        <w:rPr/>
        <w:t xml:space="preserve">Résultats des tests avec analyse des pannes (source lumineuse, circuit de charge et de batterie) ainsi qu'indications d'état (fonctionnement, test de fonctionnement, test d'autonomie) via 3 LED de couleur</w:t>
      </w:r>
    </w:p>
    <w:p>
      <w:pPr>
        <w:numPr>
          <w:ilvl w:val="0"/>
          <w:numId w:val="2"/>
        </w:numPr>
      </w:pPr>
      <w:r>
        <w:rPr/>
        <w:t xml:space="preserve">Test de fonctionnement manuel ou automatique (heure de démarrage du test librement sélectionnable dans l'application WirelessBasic)</w:t>
      </w:r>
    </w:p>
    <w:p>
      <w:pPr>
        <w:numPr>
          <w:ilvl w:val="0"/>
          <w:numId w:val="2"/>
        </w:numPr>
      </w:pPr>
      <w:r>
        <w:rPr/>
        <w:t xml:space="preserve">Test d'autonomie configurable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les décharges profondes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26,4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110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QAW028WB-WW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86C43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2026-07-21T02:31:53+02:00</dcterms:created>
  <dcterms:modified xsi:type="dcterms:W3CDTF">2026-07-21T02:31:53+02:00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