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fitted with:</w:t>
      </w:r>
    </w:p>
    <w:p>
      <w:pPr/>
      <w:r>
        <w:rPr/>
        <w:t xml:space="preserve">freely programmable end circuits à 3A nominal current / 650VA (fuse protection 2x T5A)</w:t>
      </w:r>
    </w:p>
    <w:p>
      <w:pPr/>
      <w:r>
        <w:rPr/>
        <w:t xml:space="preserve">freely programmable end circuits à 4A nominal current / 850VA (fuse protection 2x T6.3A)</w:t>
      </w:r>
    </w:p>
    <w:p>
      <w:pPr/>
      <w:r>
        <w:rPr/>
        <w:t xml:space="preserve">freely programmable end circuits à 6A nominal current / 1,300VA (fuse protection 2x T10A)</w:t>
      </w:r>
    </w:p>
    <w:p>
      <w:pPr/>
      <w:r>
        <w:rPr/>
        <w:t xml:space="preserve">2-pole fuse protection as well as info-pushbutton on the front panel.</w:t>
      </w:r>
    </w:p>
    <w:p>
      <w:pPr/>
      <w:r>
        <w:rPr/>
        <w:t xml:space="preserve">SAM24 light switch queries for the joint switching of general and emergency lighting, with 8 switch inputs (loosely enclosed).</w:t>
      </w:r>
    </w:p>
    <w:p>
      <w:pPr/>
      <w:r>
        <w:rPr/>
        <w:t xml:space="preserve">LUAN1 potential-free fan contact for the connection of a technical ventilation of the operating room, designed for max. 6A/AC1 fuse-protected with T3,15A connected to terminals.</w:t>
      </w:r>
    </w:p>
    <w:p>
      <w:pPr/>
      <w:r>
        <w:rPr/>
        <w:t xml:space="preserve">LUAN2 fan contact 230V/50Hz for the connection of a technical ventilation of the operating room, fuse-protected with T3,15A connected to terminals.</w:t>
      </w:r>
    </w:p>
    <w:p>
      <w:pPr/>
      <w:r>
        <w:rPr/>
        <w:t xml:space="preserve">LUAN3 3-phase fan contact incl. switch contactor and motor-protecting circuit (T1A) for the connection of a technical ventilation of the operating room, fuse-protected and connected to terminals.</w:t>
      </w:r>
    </w:p>
    <w:p>
      <w:pPr/>
      <w:r>
        <w:rPr/>
        <w:t xml:space="preserve">LUINT technical ventilation by means of a forced ventilation 230V/50Hz incl. integrated airflow monitor (function monitoring according to EN50171), potential-free, connected to terminals</w:t>
      </w:r>
    </w:p>
    <w:p>
      <w:pPr/>
      <w:r>
        <w:rPr/>
        <w:t xml:space="preserve">integrated 4-pin event printer MCBD04E</w:t>
      </w:r>
    </w:p>
    <w:p>
      <w:pPr/>
      <w:r>
        <w:rPr/>
        <w:t xml:space="preserve">built-on transparent door (polycarbonate)</w:t>
      </w:r>
    </w:p>
    <w:p>
      <w:pPr/>
      <w:r>
        <w:rPr/>
        <w:t xml:space="preserve">IP54-design with internal swing frame and transparent door (optional)</w:t>
      </w:r>
    </w:p>
    <w:p>
      <w:pPr/>
      <w:r>
        <w:rPr/>
        <w:t xml:space="preserve">OGiV – block battery ...... Ah /C10 1.8V/Z, 20°C 216V </w:t>
      </w:r>
    </w:p>
    <w:p>
      <w:pPr/>
      <w:r>
        <w:rPr/>
        <w:t xml:space="preserve">(incl. 25% ageing reserve according to EUROBAT and DIN EN 50171) fitted in:</w:t>
      </w:r>
    </w:p>
    <w:p>
      <w:pPr/>
      <w:r>
        <w:rPr/>
        <w:t xml:space="preserve">battery cabinet, HxWxD 900x600x450mm </w:t>
      </w:r>
    </w:p>
    <w:p>
      <w:pPr/>
      <w:r>
        <w:rPr/>
        <w:t xml:space="preserve">with 3 shelves</w:t>
      </w:r>
    </w:p>
    <w:p>
      <w:pPr/>
      <w:r>
        <w:rPr/>
        <w:t xml:space="preserve">battery cabinet, HxWxD 1,800x600x450mm </w:t>
      </w:r>
    </w:p>
    <w:p>
      <w:pPr/>
      <w:r>
        <w:rPr/>
        <w:t xml:space="preserve">with 6 shelves</w:t>
      </w:r>
    </w:p>
    <w:p>
      <w:pPr/>
      <w:r>
        <w:rPr/>
        <w:t xml:space="preserve">battery rack BGEU I</w:t>
      </w:r>
    </w:p>
    <w:p>
      <w:pPr/>
      <w:r>
        <w:rPr/>
        <w:t xml:space="preserve">battery rack BGEU II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  <w:r>
        <w:rPr/>
        <w:t xml:space="preserve">type: MCW348</w:t>
      </w:r>
    </w:p>
    <w:p>
      <w:pPr/>
      <w:r>
        <w:rPr/>
        <w:t xml:space="preserve">Brand: RP-Technik</w:t>
      </w:r>
    </w:p>
    <w:p>
      <w:pPr/>
    </w:p>
    <w:p>
      <w:pPr/>
      <w:r>
        <w:rPr/>
        <w:t xml:space="preserve">Brand: RP-Technik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2023-12-11T16:11:57+01:00</dcterms:created>
  <dcterms:modified xsi:type="dcterms:W3CDTF">2023-12-11T16:11:57+01:00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