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9,7 W W</w:t>
      </w:r>
    </w:p>
    <w:p>
      <w:pPr/>
      <w:r>
        <w:rPr/>
        <w:t xml:space="preserve">Puissance en mode veille: 1,1 W W</w:t>
      </w:r>
    </w:p>
    <w:p>
      <w:pPr/>
      <w:r>
        <w:rPr/>
        <w:t xml:space="preserve">Flux lumineux en mode de secours: 1050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KWIW039ML-OP</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64B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2026-10-24T05:39:24+02:00</dcterms:created>
  <dcterms:modified xsi:type="dcterms:W3CDTF">2026-10-24T05:39:24+02:00</dcterms:modified>
</cp:coreProperties>
</file>

<file path=docProps/custom.xml><?xml version="1.0" encoding="utf-8"?>
<Properties xmlns="http://schemas.openxmlformats.org/officeDocument/2006/custom-properties" xmlns:vt="http://schemas.openxmlformats.org/officeDocument/2006/docPropsVTypes"/>
</file>