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3,8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NIMHHT4820Q, {{Produkt - BatteryPerformance - BatteryTechnology (P:17:110)}} Batterie</w:t>
      </w:r>
    </w:p>
    <w:p>
      <w:pPr/>
    </w:p>
    <w:p>
      <w:pPr/>
      <w:r>
        <w:rPr/>
        <w:t xml:space="preserve">Numéro d'article: EERL021WL</w:t>
      </w:r>
    </w:p>
    <w:p>
      <w:pPr/>
    </w:p>
    <w:p>
      <w:pPr/>
      <w:r>
        <w:rPr/>
        <w:t xml:space="preserve">Accessoires:</w:t>
      </w:r>
    </w:p>
    <w:p>
      <w:pPr/>
      <w:r>
        <w:rPr/>
        <w:t xml:space="preserve">Numéro d'article: NIMHHT4820Q,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BA9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2026-09-16T18:59:14+02:00</dcterms:created>
  <dcterms:modified xsi:type="dcterms:W3CDTF">2026-09-16T18:59:14+02:00</dcterms:modified>
</cp:coreProperties>
</file>

<file path=docProps/custom.xml><?xml version="1.0" encoding="utf-8"?>
<Properties xmlns="http://schemas.openxmlformats.org/officeDocument/2006/custom-properties" xmlns:vt="http://schemas.openxmlformats.org/officeDocument/2006/docPropsVTypes"/>
</file>