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9005</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3,3 W W</w:t>
      </w:r>
    </w:p>
    <w:p>
      <w:pPr/>
      <w:r>
        <w:rPr/>
        <w:t xml:space="preserve">Puissance en mode veille: 1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LFP3233.01, {{Produkt - BatteryPerformance - BatteryTechnology (P:17:110)}} Batterie</w:t>
      </w:r>
    </w:p>
    <w:p>
      <w:pPr/>
    </w:p>
    <w:p>
      <w:pPr/>
      <w:r>
        <w:rPr/>
        <w:t xml:space="preserve">Numéro d'article: KMU013SC-SW</w:t>
      </w:r>
    </w:p>
    <w:p>
      <w:pPr/>
    </w:p>
    <w:p>
      <w:pPr/>
      <w:r>
        <w:rPr/>
        <w:t xml:space="preserve">Accessoires:</w:t>
      </w:r>
    </w:p>
    <w:p>
      <w:pPr/>
      <w:r>
        <w:rPr/>
        <w:t xml:space="preserve">Numéro d'article: DSA, </w:t>
      </w:r>
    </w:p>
    <w:p>
      <w:pPr/>
      <w:r>
        <w:rPr/>
        <w:t xml:space="preserve">Numéro d'article: 2PSW-EB, </w:t>
      </w:r>
    </w:p>
    <w:p>
      <w:pPr/>
      <w:r>
        <w:rPr/>
        <w:t xml:space="preserve">Numéro d'article: KME-SW, </w:t>
      </w:r>
    </w:p>
    <w:p>
      <w:pPr/>
      <w:r>
        <w:rPr/>
        <w:t xml:space="preserve">Numéro d'article: AWKSU,  </w:t>
      </w:r>
    </w:p>
    <w:p>
      <w:pPr/>
      <w:r>
        <w:rPr/>
        <w:t xml:space="preserve">Numéro d'article: KMBE,  </w:t>
      </w:r>
    </w:p>
    <w:p>
      <w:pPr/>
      <w:r>
        <w:rPr/>
        <w:t xml:space="preserve">Numéro d'article: BALLPLX-KMU.01,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B95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2026-07-21T10:55:28+02:00</dcterms:created>
  <dcterms:modified xsi:type="dcterms:W3CDTF">2026-07-21T10:55:28+02:00</dcterms:modified>
</cp:coreProperties>
</file>

<file path=docProps/custom.xml><?xml version="1.0" encoding="utf-8"?>
<Properties xmlns="http://schemas.openxmlformats.org/officeDocument/2006/custom-properties" xmlns:vt="http://schemas.openxmlformats.org/officeDocument/2006/docPropsVTypes"/>
</file>