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3,1 W W</w:t>
      </w:r>
    </w:p>
    <w:p>
      <w:pPr/>
      <w:r>
        <w:rPr/>
        <w:t xml:space="preserve">Puissance en mode veille: 1,4 W W</w:t>
      </w:r>
    </w:p>
    <w:p>
      <w:pPr/>
    </w:p>
    <w:p>
      <w:pPr/>
      <w:r>
        <w:rPr/>
        <w:t xml:space="preserve">Tension d'entrée AC: 230 V V</w:t>
      </w:r>
    </w:p>
    <w:p>
      <w:pPr/>
      <w:r>
        <w:rPr/>
        <w:t xml:space="preserve">Section de raccordement: 2.5 mm² mm</w:t>
      </w:r>
    </w:p>
    <w:p>
      <w:pPr/>
    </w:p>
    <w:p>
      <w:pPr/>
      <w:r>
        <w:rPr/>
        <w:t xml:space="preserve">Batterie: NIMH4805S.ST, {{Produkt - BatteryPerformance - BatteryTechnology (P:17:110)}} Batterie</w:t>
      </w:r>
    </w:p>
    <w:p>
      <w:pPr/>
    </w:p>
    <w:p>
      <w:pPr/>
      <w:r>
        <w:rPr/>
        <w:t xml:space="preserve">Numéro d'article: KMU003SC-SW-3P</w:t>
      </w:r>
    </w:p>
    <w:p>
      <w:pPr/>
    </w:p>
    <w:p>
      <w:pPr/>
      <w:r>
        <w:rPr/>
        <w:t xml:space="preserve">Accessoires:</w:t>
      </w:r>
    </w:p>
    <w:p>
      <w:pPr/>
      <w:r>
        <w:rPr/>
        <w:t xml:space="preserve">Numéro d'article: NIMH4805S.ST,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D5B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2025-09-05T14:27:31+02:00</dcterms:created>
  <dcterms:modified xsi:type="dcterms:W3CDTF">2025-09-05T14:27:31+02:00</dcterms:modified>
</cp:coreProperties>
</file>

<file path=docProps/custom.xml><?xml version="1.0" encoding="utf-8"?>
<Properties xmlns="http://schemas.openxmlformats.org/officeDocument/2006/custom-properties" xmlns:vt="http://schemas.openxmlformats.org/officeDocument/2006/docPropsVTypes"/>
</file>