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CoreCompact24</w:t>
      </w:r>
    </w:p>
    <w:p>
      <w:pPr/>
      <w:r>
        <w:rPr/>
        <w:t xml:space="preserve">Système central d'alimentation de sécurité CC24 avec puissance limitée (LPS) selon EN 50171 pour systèmes d'éclairage de sécurité selon DIN EN 50172 et systèmes selon DIN VDE 0100-718, dispositif de test automatique selon DIN EN 62034</w:t>
      </w:r>
    </w:p>
    <w:p>
      <w:pPr/>
      <w:r>
        <w:rPr/>
        <w:t xml:space="preserve">Type de commutation combiné pour les luminaires non-permanents, permanents et permanents commutés</w:t>
      </w:r>
    </w:p>
    <w:p>
      <w:pPr/>
      <w:r>
        <w:rPr/>
        <w:t xml:space="preserve">• Historique de test électronique pour enregistrer toutes les données sur une période &gt; 5 ans</w:t>
      </w:r>
    </w:p>
    <w:p>
      <w:pPr/>
      <w:r>
        <w:rPr/>
        <w:t xml:space="preserve">• Navigation dans les menus multilingues en allemand, anglais, polonais, français, entre autres</w:t>
      </w:r>
    </w:p>
    <w:p>
      <w:pPr/>
      <w:r>
        <w:rPr/>
        <w:t xml:space="preserve">• Gestion, contrôle et surveillance jusqu'à 20 lumières par circuit</w:t>
      </w:r>
    </w:p>
    <w:p>
      <w:pPr/>
      <w:r>
        <w:rPr/>
        <w:t xml:space="preserve">• 4 circuits, chacun avec un maximum de 86 VA</w:t>
      </w:r>
    </w:p>
    <w:p>
      <w:pPr/>
      <w:r>
        <w:rPr/>
        <w:t xml:space="preserve">• charge maximale connectée (fonctionnement AC) de 344 VA</w:t>
      </w:r>
    </w:p>
    <w:p>
      <w:pPr/>
      <w:r>
        <w:rPr/>
        <w:t xml:space="preserve">• Informations d'état du système sur l'écran tactile </w:t>
      </w:r>
    </w:p>
    <w:p>
      <w:pPr/>
      <w:r>
        <w:rPr/>
        <w:t xml:space="preserve">• Interface Web pour la visualisation et la configuration</w:t>
      </w:r>
    </w:p>
    <w:p>
      <w:pPr/>
      <w:r>
        <w:rPr/>
        <w:t xml:space="preserve">• 4x sortie de message (contact inverseur sans potentiel, max. 400V AC/125V DC, 6A, 1500VA), programmable</w:t>
      </w:r>
    </w:p>
    <w:p>
      <w:pPr/>
      <w:r>
        <w:rPr/>
        <w:t xml:space="preserve">• 4 entrées de commutation isolées galvaniquement (6-350 V AC/DC), tolérantes à l'inversion de polarité, programmables</w:t>
      </w:r>
    </w:p>
    <w:p>
      <w:pPr/>
      <w:r>
        <w:rPr/>
        <w:t xml:space="preserve">• 1x· module d'interface de circuit critique intégré (CCIF) pour boucle de surveillance secteur libre de potentiel avec surveillance des coupures de ligne et des courts-circuits</w:t>
      </w:r>
    </w:p>
    <w:p>
      <w:pPr/>
      <w:r>
        <w:rPr/>
        <w:t xml:space="preserve">Durée de vie nominale / charge maximale connectée avec batterie 20Ah :</w:t>
      </w:r>
    </w:p>
    <w:p>
      <w:pPr/>
      <w:r>
        <w:rPr/>
        <w:t xml:space="preserve">○ 1h / maxi 255W</w:t>
      </w:r>
    </w:p>
    <w:p>
      <w:pPr/>
      <w:r>
        <w:rPr/>
        <w:t xml:space="preserve">○ 3h / maxi 85W</w:t>
      </w:r>
    </w:p>
    <w:p>
      <w:pPr/>
      <w:r>
        <w:rPr/>
        <w:t xml:space="preserve">○ 8h / maxi 25W</w:t>
      </w:r>
    </w:p>
    <w:p>
      <w:pPr/>
      <w:r>
        <w:rPr/>
        <w:t xml:space="preserve"> </w:t>
      </w:r>
    </w:p>
    <w:p>
      <w:pPr/>
      <w:r>
        <w:rPr/>
        <w:t xml:space="preserve"> </w:t>
      </w:r>
    </w:p>
    <w:p>
      <w:pPr/>
      <w:r>
        <w:rPr/>
        <w:t xml:space="preserve">Le système peut être installé et maintenu à partir de n'importe quel terminal via une interface Web intuitive qui s'adapte automatiquement à la taille d'écran respective grâce à sa conception moderne et réactive. L'interface utilisateur graphique garantit une facilité d'utilisation accrue et donc des temps de formation courts pour l'installateur et les employés de l'exploitant du bâtiment.</w:t>
      </w:r>
    </w:p>
    <w:p>
      <w:pPr/>
      <w:r>
        <w:rPr/>
        <w:t xml:space="preserve">Une mise à jour centrale du logiciel pour tous les composants du système, y compris les lampes connectées, peut être effectuée depuis le centre de contrôle en quelques étapes simples via l'interface USB intégrée.</w:t>
      </w:r>
    </w:p>
    <w:p>
      <w:pPr/>
      <w:r>
        <w:rPr/>
        <w:t xml:space="preserve">Cela réduit au minimum l'effort nécessaire pour les sauvegardes de données et les mises à jour du micrologiciel.</w:t>
      </w:r>
    </w:p>
    <w:p>
      <w:pPr/>
      <w:r>
        <w:rPr/>
        <w:t xml:space="preserve">Tous les luminaires peuvent être programmés, contrôlés et atténués de manière centralisée. Des horaires peuvent également être programmés, par exemple pour contrôler les tests fonctionnels, les notifications par e-mail, les scènes et pour définir les périodes de silence du bâtiment. Ces caractéristiques garantissent une adaptation flexible aux exigences des applications exigeantes.</w:t>
      </w:r>
    </w:p>
    <w:p>
      <w:pPr/>
      <w:r>
        <w:rPr/>
        <w:t xml:space="preserve">Un assistant de configuration intelligent effectue les réglages les plus importants sur simple pression d'un bouton, affecte automatiquement toutes les lumières au mode de fonctionnement correct en tant que lumière permanente ou lumière non-permanente, réduisant ainsi le temps de mise en service, ce qui permet d'économiser des coûts et des efforts.</w:t>
      </w:r>
    </w:p>
    <w:p>
      <w:pPr/>
      <w:r>
        <w:rPr/>
        <w:t xml:space="preserve">Grâce à notre technologie de surveillance éprouvée, qui détecte aussi bien les ruptures de ligne que les courts-circuits, le matériel E90 coûteux peut être supprimé lors de la conception de la boucle de surveillance du réseau.</w:t>
      </w:r>
    </w:p>
    <w:p>
      <w:pPr/>
      <w:r>
        <w:rPr/>
        <w:t xml:space="preserve">Les messages sur l'état du système du système sont affichés à la fois sur l'écran tactile intégré et sur l'interface Web qui peut être utilisée de manière externe. Les notifications automatiques par e-mail lorsque des erreurs se produisent augmentent la fiabilité opérationnelle. De plus, le système peut facilement communiquer son état à un système de gestion de bâtiment existant à l'aide de contacts de relais librement programmables.</w:t>
      </w:r>
    </w:p>
    <w:p>
      <w:pPr/>
      <w:r>
        <w:rPr/>
        <w:t xml:space="preserve">Le système tient automatiquement un journal de bord qui permet au technicien interne de gagner du temps lors de l'entretien et de la maintenance. Cela signifie que pratiquement aucune documentation supplémentaire n'est requise pour les contrôles réguliers. La très basse tension de protection de 24 volts maximum côté sortie garantit à tout moment un travail sûr sur le système et les luminaires connectés.</w:t>
      </w:r>
    </w:p>
    <w:p>
      <w:pPr/>
      <w:r>
        <w:rPr/>
        <w:t xml:space="preserve">Le système est fourni en standard avec une batterie au lithium fer phosphate. Par rapport aux batteries au plomb conventionnelles, ce type de batterie offre un haut niveau de sécurité intrinsèque et une durée de vie nettement plus longue.</w:t>
      </w:r>
    </w:p>
    <w:p>
      <w:pPr/>
      <w:r>
        <w:rPr/>
        <w:t xml:space="preserve">Armoire combinée en tôle d'acier, avec électronique partiellement cloisonnée et compartiment à piles</w:t>
      </w:r>
    </w:p>
    <w:p>
      <w:pPr/>
      <w:r>
        <w:rPr/>
        <w:t xml:space="preserve"> </w:t>
      </w:r>
    </w:p>
    <w:p>
      <w:pPr/>
      <w:r>
        <w:rPr/>
        <w:t xml:space="preserve">Dimensions : H=450mm, L=250mm, P=230mm</w:t>
      </w:r>
    </w:p>
    <w:p>
      <w:pPr/>
      <w:r>
        <w:rPr/>
        <w:t xml:space="preserve">Degré de protection : armoire électronique IP 20,</w:t>
      </w:r>
    </w:p>
    <w:p>
      <w:pPr/>
      <w:r>
        <w:rPr/>
        <w:t xml:space="preserve">Classe de protection côté entrée I</w:t>
      </w:r>
    </w:p>
    <w:p>
      <w:pPr/>
      <w:r>
        <w:rPr/>
        <w:t xml:space="preserve">Classe de protection côté sortie III</w:t>
      </w:r>
    </w:p>
    <w:p>
      <w:pPr/>
      <w:r>
        <w:rPr/>
        <w:t xml:space="preserve">y compris fixation murale</w:t>
      </w:r>
    </w:p>
    <w:p>
      <w:pPr/>
      <w:r>
        <w:rPr/>
        <w:t xml:space="preserve">Peinture extérieure : peinture en poudre structurée</w:t>
      </w:r>
    </w:p>
    <w:p>
      <w:pPr/>
      <w:r>
        <w:rPr/>
        <w:t xml:space="preserve">Marque : RP-Technik GmbH</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2026-07-18T07:48:11+02:00</dcterms:created>
  <dcterms:modified xsi:type="dcterms:W3CDTF">2026-07-18T07:48:11+02:00</dcterms:modified>
</cp:coreProperties>
</file>

<file path=docProps/custom.xml><?xml version="1.0" encoding="utf-8"?>
<Properties xmlns="http://schemas.openxmlformats.org/officeDocument/2006/custom-properties" xmlns:vt="http://schemas.openxmlformats.org/officeDocument/2006/docPropsVTypes"/>
</file>