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mural en saillie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80 mm x 372 mm x 229 mm</w:t>
      </w:r>
    </w:p>
    <w:p>
      <w:pPr/>
    </w:p>
    <w:p>
      <w:pPr/>
      <w:r>
        <w:rPr/>
        <w:t xml:space="preserve">Type de montage: Wandaufbau-Flagge</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AXWA408WL</w:t>
      </w:r>
    </w:p>
    <w:p>
      <w:pPr/>
    </w:p>
    <w:p>
      <w:pPr/>
      <w:r>
        <w:rPr/>
        <w:t xml:space="preserve">Accessoires:</w:t>
      </w:r>
    </w:p>
    <w:p>
      <w:pPr/>
      <w:r>
        <w:rPr/>
        <w:t xml:space="preserve">Numéro d'article: AM-X-APA,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C23BA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2026-09-02T06:20:27+02:00</dcterms:created>
  <dcterms:modified xsi:type="dcterms:W3CDTF">2026-09-02T06:20:27+02:00</dcterms:modified>
</cp:coreProperties>
</file>

<file path=docProps/custom.xml><?xml version="1.0" encoding="utf-8"?>
<Properties xmlns="http://schemas.openxmlformats.org/officeDocument/2006/custom-properties" xmlns:vt="http://schemas.openxmlformats.org/officeDocument/2006/docPropsVTypes"/>
</file>