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344 mm x 229 mm</w:t>
      </w:r>
    </w:p>
    <w:p>
      <w:pPr/>
      <w:r>
        <w:rPr/>
        <w:t xml:space="preserve">Diamètre:  mm</w:t>
      </w:r>
    </w:p>
    <w:p>
      <w:pPr/>
    </w:p>
    <w:p>
      <w:pPr/>
      <w:r>
        <w:rPr/>
        <w:t xml:space="preserve">Type de montage: Wandeinbau-Flagge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AXRA408WL</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09608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2026-09-22T06:21:06+02:00</dcterms:created>
  <dcterms:modified xsi:type="dcterms:W3CDTF">2026-09-22T06:21:06+02:00</dcterms:modified>
</cp:coreProperties>
</file>

<file path=docProps/custom.xml><?xml version="1.0" encoding="utf-8"?>
<Properties xmlns="http://schemas.openxmlformats.org/officeDocument/2006/custom-properties" xmlns:vt="http://schemas.openxmlformats.org/officeDocument/2006/docPropsVTypes"/>
</file>