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  </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7016</w:t>
      </w:r>
    </w:p>
    <w:p>
      <w:pPr/>
      <w:r>
        <w:rPr/>
        <w:t xml:space="preserve">Dimensions: 79 mm x 512 mm x 301 mm</w:t>
      </w:r>
    </w:p>
    <w:p>
      <w:pPr/>
    </w:p>
    <w:p>
      <w:pPr/>
      <w:r>
        <w:rPr/>
        <w:t xml:space="preserve">Type de montage: Deckeneinbau</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r>
        <w:rPr/>
        <w:t xml:space="preserve">Flux lumineux en mode de secours: 450 lm lm</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AGC401WL-AZ</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2BDCAC2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2026-11-02T05:34:04+01:00</dcterms:created>
  <dcterms:modified xsi:type="dcterms:W3CDTF">2026-11-02T05:34:04+01:00</dcterms:modified>
</cp:coreProperties>
</file>

<file path=docProps/custom.xml><?xml version="1.0" encoding="utf-8"?>
<Properties xmlns="http://schemas.openxmlformats.org/officeDocument/2006/custom-properties" xmlns:vt="http://schemas.openxmlformats.org/officeDocument/2006/docPropsVTypes"/>
</file>