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Edelstahl</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0,8 W W</w:t>
      </w:r>
    </w:p>
    <w:p>
      <w:pPr/>
      <w:r>
        <w:rPr/>
        <w:t xml:space="preserve">Flux lumineux en mode de secours: 180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AMEP401WL-E</w:t>
      </w:r>
    </w:p>
    <w:p>
      <w:pPr/>
    </w:p>
    <w:p>
      <w:pPr/>
      <w:r>
        <w:rPr/>
        <w:t xml:space="preserve">Accessoires:</w:t>
      </w:r>
    </w:p>
    <w:p>
      <w:pPr/>
      <w:r>
        <w:rPr/>
        <w:t xml:space="preserve">Numéro d'article: LFPN3212-SET-2AKKU,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29D6DD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2026-11-08T07:04:30+01:00</dcterms:created>
  <dcterms:modified xsi:type="dcterms:W3CDTF">2026-11-08T07:04:30+01:00</dcterms:modified>
</cp:coreProperties>
</file>

<file path=docProps/custom.xml><?xml version="1.0" encoding="utf-8"?>
<Properties xmlns="http://schemas.openxmlformats.org/officeDocument/2006/custom-properties" xmlns:vt="http://schemas.openxmlformats.org/officeDocument/2006/docPropsVTypes"/>
</file>