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Matériau: Zinc moulé sous pression</w:t>
      </w:r>
    </w:p>
    <w:p>
      <w:pPr/>
      <w:r>
        <w:rPr/>
        <w:t xml:space="preserve">Couleur: RAL 7016</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1,7 W W</w:t>
      </w:r>
    </w:p>
    <w:p>
      <w:pPr/>
      <w:r>
        <w:rPr/>
        <w:t xml:space="preserve">Puissance en mode veille: 0,4 W W</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AIE509CC-AZ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2026-11-02T05:05:53+01:00</dcterms:created>
  <dcterms:modified xsi:type="dcterms:W3CDTF">2026-11-02T05:05:53+01:00</dcterms:modified>
</cp:coreProperties>
</file>

<file path=docProps/custom.xml><?xml version="1.0" encoding="utf-8"?>
<Properties xmlns="http://schemas.openxmlformats.org/officeDocument/2006/custom-properties" xmlns:vt="http://schemas.openxmlformats.org/officeDocument/2006/docPropsVTypes"/>
</file>