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Matériau: Zinc moulé sous pression</w:t>
      </w:r>
    </w:p>
    <w:p>
      <w:pPr/>
      <w:r>
        <w:rPr/>
        <w:t xml:space="preserve">Couleur: RAL 9003</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1,7 W W</w:t>
      </w:r>
    </w:p>
    <w:p>
      <w:pPr/>
      <w:r>
        <w:rPr/>
        <w:t xml:space="preserve">Puissance en mode veille: 0,4 W W</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AIE509CC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2026-10-12T05:05:56+02:00</dcterms:created>
  <dcterms:modified xsi:type="dcterms:W3CDTF">2026-10-12T05:05:56+02:00</dcterms:modified>
</cp:coreProperties>
</file>

<file path=docProps/custom.xml><?xml version="1.0" encoding="utf-8"?>
<Properties xmlns="http://schemas.openxmlformats.org/officeDocument/2006/custom-properties" xmlns:vt="http://schemas.openxmlformats.org/officeDocument/2006/docPropsVTypes"/>
</file>