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3</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2,1 W W</w:t>
      </w:r>
    </w:p>
    <w:p>
      <w:pPr/>
      <w:r>
        <w:rPr/>
        <w:t xml:space="preserve">Puissance en mode veille: 0,4 W W</w:t>
      </w:r>
    </w:p>
    <w:p>
      <w:pPr/>
      <w:r>
        <w:rPr/>
        <w:t xml:space="preserve">Flux lumineux en mode de secours: 220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KMU519CC</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2026-07-24T07:36:53+02:00</dcterms:created>
  <dcterms:modified xsi:type="dcterms:W3CDTF">2026-07-24T07:36:53+02:00</dcterms:modified>
</cp:coreProperties>
</file>

<file path=docProps/custom.xml><?xml version="1.0" encoding="utf-8"?>
<Properties xmlns="http://schemas.openxmlformats.org/officeDocument/2006/custom-properties" xmlns:vt="http://schemas.openxmlformats.org/officeDocument/2006/docPropsVTypes"/>
</file>