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Lampe de sécurité robuste en zinc moulé sous pression pour montage mural selon DIN EN 60598-1, DIN EN 60598-2-22 et DIN EN 1838.</w:t>
      </w:r>
      <w:br/>
      <w:br/>
      <w:r>
        <w:rPr/>
        <w:t xml:space="preserve">Propriétés :</w:t>
      </w:r>
      <w:br/>
      <w:r>
        <w:rPr/>
        <w:t xml:space="preserve">- Mécaniquement robuste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Technique d'éclairage moderne</w:t>
      </w:r>
      <w:br/>
      <w:br/>
      <w:r>
        <w:rPr/>
        <w:t xml:space="preserve">Les possibilités d'utilisation sont :</w:t>
      </w:r>
      <w:br/>
      <w:r>
        <w:rPr/>
        <w:t xml:space="preserve">- Zones ouvertes, croisements de chemins de fuite</w:t>
      </w:r>
      <w:br/>
      <w:r>
        <w:rPr/>
        <w:t xml:space="preserve">- Espaces hauts, entrepôts</w:t>
      </w:r>
      <w:br/>
      <w:r>
        <w:rPr/>
        <w:t xml:space="preserve">- Distance luminaire - luminaire jusqu'à 25m.</w:t>
      </w:r>
      <w:br/>
      <w:br/>
      <w:r>
        <w:rPr/>
        <w:t xml:space="preserve">Convient à l'allumage permanent ou à l'allumage de veille.</w:t>
      </w:r>
    </w:p>
    <w:p>
      <w:pPr/>
    </w:p>
    <w:p>
      <w:pPr/>
      <w:r>
        <w:rPr/>
        <w:t xml:space="preserve">Matériau: Zinc moulé sous pression</w:t>
      </w:r>
    </w:p>
    <w:p>
      <w:pPr/>
      <w:r>
        <w:rPr/>
        <w:t xml:space="preserve">Couleur: RAL 9003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Type de montage: Deckenaufbau</w:t>
      </w:r>
    </w:p>
    <w:p>
      <w:pPr/>
      <w:r>
        <w:rPr/>
        <w:t xml:space="preserve">Classe de protection: 3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-20 °C à 40 °C °C</w:t>
      </w:r>
    </w:p>
    <w:p>
      <w:pPr/>
      <w:r>
        <w:rPr/>
        <w:t xml:space="preserve">Température permise en mode veille: -20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5,1 W W</w:t>
      </w:r>
    </w:p>
    <w:p>
      <w:pPr/>
      <w:r>
        <w:rPr/>
        <w:t xml:space="preserve">Puissance en mode veille: 0,4 W W</w:t>
      </w:r>
    </w:p>
    <w:p>
      <w:pPr/>
      <w:r>
        <w:rPr/>
        <w:t xml:space="preserve">Flux lumineux en mode de secours: 520 lm lm</w:t>
      </w:r>
    </w:p>
    <w:p>
      <w:pPr/>
    </w:p>
    <w:p>
      <w:pPr/>
      <w:r>
        <w:rPr/>
        <w:t xml:space="preserve">Tension d'entrée AC: 24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FMDS529CC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FMDA001,  </w:t>
      </w:r>
    </w:p>
    <w:p>
      <w:pPr/>
      <w:r>
        <w:rPr/>
        <w:t xml:space="preserve">Numéro d'article: FMDA002,  </w:t>
      </w:r>
    </w:p>
    <w:p>
      <w:pPr/>
      <w:r>
        <w:rPr/>
        <w:t xml:space="preserve">Numéro d'article: FMDA001-AZ,  </w:t>
      </w:r>
    </w:p>
    <w:p>
      <w:pPr/>
      <w:r>
        <w:rPr/>
        <w:t xml:space="preserve">Numéro d'article: FMDA002-AZ,  </w:t>
      </w:r>
    </w:p>
    <w:p>
      <w:pPr/>
      <w:r>
        <w:rPr/>
        <w:t xml:space="preserve">Numéro d'article: FMWA001, </w:t>
      </w:r>
    </w:p>
    <w:p>
      <w:pPr/>
      <w:r>
        <w:rPr/>
        <w:t xml:space="preserve">Numéro d'article: FMFH,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2026-07-10T05:23:08+02:00</dcterms:created>
  <dcterms:modified xsi:type="dcterms:W3CDTF">2026-07-10T05:23:08+02:00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