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p>
      <w:pPr/>
      <w:r>
        <w:rPr/>
        <w:t xml:space="preserve">Surveillance: </w:t>
      </w:r>
    </w:p>
    <w:p>
      <w:pPr/>
      <w:r>
        <w:rPr/>
        <w:t xml:space="preserve">Version avec système de test automatique selon DIN EN 62034 type S, y compris bouton de test SelfControl :</w:t>
      </w:r>
    </w:p>
    <w:p>
      <w:pPr>
        <w:numPr>
          <w:ilvl w:val="0"/>
          <w:numId w:val="2"/>
        </w:numPr>
      </w:pPr>
      <w:r>
        <w:rPr/>
        <w:t xml:space="preserve">Résultats des tests avec analyse des pannes (ampoules, circuit de charge et de batterie) et affichage de l'état (fonctionnement, test de fonctionnement, test d'autonomie) via 3 LED de couleur.</w:t>
      </w:r>
    </w:p>
    <w:p>
      <w:pPr>
        <w:numPr>
          <w:ilvl w:val="0"/>
          <w:numId w:val="2"/>
        </w:numPr>
      </w:pPr>
      <w:r>
        <w:rPr/>
        <w:t xml:space="preserve">Test de fonctionnement automatique (hebdomadaire)</w:t>
      </w:r>
    </w:p>
    <w:p>
      <w:pPr>
        <w:numPr>
          <w:ilvl w:val="0"/>
          <w:numId w:val="2"/>
        </w:numPr>
      </w:pPr>
      <w:r>
        <w:rPr/>
        <w:t xml:space="preserve">Test d'autonomie automatique (tous les 12 mois)</w:t>
      </w:r>
    </w:p>
    <w:p>
      <w:pPr>
        <w:numPr>
          <w:ilvl w:val="0"/>
          <w:numId w:val="2"/>
        </w:numPr>
      </w:pPr>
      <w:r>
        <w:rPr/>
        <w:t xml:space="preserve">Surveillance automatique de la charge</w:t>
      </w:r>
    </w:p>
    <w:p>
      <w:pPr>
        <w:numPr>
          <w:ilvl w:val="0"/>
          <w:numId w:val="2"/>
        </w:numPr>
      </w:pPr>
      <w:r>
        <w:rPr/>
        <w:t xml:space="preserve">Protection contre la décharge totale avec blocage de la remise en marche</w:t>
      </w:r>
    </w:p>
    <w:p>
      <w:pPr>
        <w:numPr>
          <w:ilvl w:val="0"/>
          <w:numId w:val="2"/>
        </w:numPr>
      </w:pPr>
      <w:r>
        <w:rPr/>
        <w:t xml:space="preserve">Coupure à vide et en cas de court-circuit de l'onduleur</w:t>
      </w:r>
    </w:p>
    <w:p>
      <w:pPr/>
      <w:r>
        <w:rPr/>
        <w:t xml:space="preserve">Matériau: Aluminium moulé sous pression,Polycarbonate</w:t>
      </w:r>
    </w:p>
    <w:p>
      <w:pPr/>
      <w:r>
        <w:rPr/>
        <w:t xml:space="preserve">Couleur: Gelb</w:t>
      </w:r>
    </w:p>
    <w:p>
      <w:pPr/>
      <w:r>
        <w:rPr/>
        <w:t xml:space="preserve">Dimensions: 1360 mm x 157 mm x 197 mm</w:t>
      </w:r>
    </w:p>
    <w:p>
      <w:pPr/>
    </w:p>
    <w:p>
      <w:pPr/>
      <w:r>
        <w:rPr/>
        <w:t xml:space="preserve">Type de montage: Universal</w:t>
      </w:r>
    </w:p>
    <w:p>
      <w:pPr/>
      <w:r>
        <w:rPr/>
        <w:t xml:space="preserve">Classe de protection: 1</w:t>
      </w:r>
    </w:p>
    <w:p>
      <w:pPr/>
      <w:r>
        <w:rPr/>
        <w:t xml:space="preserve">Indice de protection (IP): IP 66</w:t>
      </w:r>
    </w:p>
    <w:p>
      <w:pPr/>
      <w:r>
        <w:rPr/>
        <w:t xml:space="preserve">Degré de résistance aux chocs IK: IK 5</w:t>
      </w:r>
    </w:p>
    <w:p>
      <w:pPr/>
      <w:r>
        <w:rPr/>
        <w:t xml:space="preserve">Température permise en mode contenu: 0 °C à 40 °C °C</w:t>
      </w:r>
    </w:p>
    <w:p>
      <w:pPr/>
      <w:r>
        <w:rPr/>
        <w:t xml:space="preserve">Température permise en mode veille: 0 °C à 40 °C °C</w:t>
      </w:r>
    </w:p>
    <w:p>
      <w:pPr/>
      <w:r>
        <w:rPr/>
        <w:t xml:space="preserve">Pictogramme: Nein</w:t>
      </w:r>
    </w:p>
    <w:p>
      <w:pPr/>
    </w:p>
    <w:p>
      <w:pPr/>
      <w:r>
        <w:rPr/>
        <w:t xml:space="preserve">Puissance en mode continu: 45 W W</w:t>
      </w:r>
    </w:p>
    <w:p>
      <w:pPr/>
      <w:r>
        <w:rPr/>
        <w:t xml:space="preserve">Puissance en mode veille: 3 W W</w:t>
      </w:r>
    </w:p>
    <w:p>
      <w:pPr/>
      <w:r>
        <w:rPr/>
        <w:t xml:space="preserve">Flux lumineux en mode de secours: 750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Numéro d'article: XPMU013SC-NI</w:t>
      </w:r>
    </w:p>
    <w:p>
      <w:pPr/>
    </w:p>
    <w:p>
      <w:pPr/>
      <w:r>
        <w:rPr/>
        <w:t xml:space="preserve">Accessoires:</w:t>
      </w:r>
    </w:p>
    <w:p>
      <w:pPr/>
      <w:r>
        <w:rPr/>
        <w:t xml:space="preserve">Numéro d'article: X-KO001,  </w:t>
      </w:r>
    </w:p>
    <w:p>
      <w:pPr/>
      <w:r>
        <w:rPr/>
        <w:t xml:space="preserve">Numéro d'article: X-MB001,  </w:t>
      </w:r>
    </w:p>
    <w:p>
      <w:pPr/>
      <w:r>
        <w:rPr/>
        <w:t xml:space="preserve">Numéro d'article: X-KE001,  </w:t>
      </w:r>
    </w:p>
    <w:p>
      <w:pPr/>
      <w:r>
        <w:rPr/>
        <w:t xml:space="preserve">Numéro d'article: X4N, 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C91060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2026-07-24T06:56:44+02:00</dcterms:created>
  <dcterms:modified xsi:type="dcterms:W3CDTF">2026-07-24T06:56:44+02:00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