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LFP3233.01, {{Produkt - BatteryPerformance - BatteryTechnology (P:17:110)}} Batterie</w:t>
      </w:r>
    </w:p>
    <w:p>
      <w:pPr/>
    </w:p>
    <w:p>
      <w:pPr/>
      <w:r>
        <w:rPr/>
        <w:t xml:space="preserve">Numéro d'article: KMMU018SC</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BD4F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2026-10-23T05:26:19+02:00</dcterms:created>
  <dcterms:modified xsi:type="dcterms:W3CDTF">2026-10-23T05:26:19+02:00</dcterms:modified>
</cp:coreProperties>
</file>

<file path=docProps/custom.xml><?xml version="1.0" encoding="utf-8"?>
<Properties xmlns="http://schemas.openxmlformats.org/officeDocument/2006/custom-properties" xmlns:vt="http://schemas.openxmlformats.org/officeDocument/2006/docPropsVTypes"/>
</file>