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 K ou 3000 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28 W W</w:t>
      </w:r>
    </w:p>
    <w:p>
      <w:pPr/>
      <w:r>
        <w:rPr/>
        <w:t xml:space="preserve">Puissance en mode veille: 2 W W</w:t>
      </w:r>
    </w:p>
    <w:p>
      <w:pPr/>
      <w:r>
        <w:rPr/>
        <w:t xml:space="preserve">Flux lumineux en mode de secours: 360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LFP3245.WRLED</w:t>
      </w:r>
    </w:p>
    <w:p>
      <w:pPr/>
    </w:p>
    <w:p>
      <w:pPr/>
      <w:r>
        <w:rPr/>
        <w:t xml:space="preserve">Numéro d'article: QAW403SC-WW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1A8AF7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2026-09-15T06:52:18+02:00</dcterms:created>
  <dcterms:modified xsi:type="dcterms:W3CDTF">2026-09-15T06:52:18+02:00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