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général et de sécurité selon DIN EN 60598-1, DIN EN 60598-2-22 et DIN EN 1838</w:t>
      </w:r>
      <w:br/>
      <w:br/>
      <w:r>
        <w:rPr/>
        <w:t xml:space="preserve">Luminaire général à LED rond et esthétique en aluminium pour montage mural ou au plafond avec élément d'éclairage de secours. L'éclairage de secours est assuré par un luminaire de sécurité intégré supplémentaire.  </w:t>
      </w:r>
      <w:br/>
      <w:r>
        <w:rPr/>
        <w:t xml:space="preserve">Couleur du boîtier au choix : alu anodisé ou blanc.</w:t>
      </w:r>
      <w:br/>
      <w:r>
        <w:rPr/>
        <w:t xml:space="preserve">Couleur de lumière au choix 4000K avec flux lumineux en mode secteur 2300 lm ou 3000K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With integrated monitoring module for operating on a Wireless Professional central monitoring system.</w:t>
      </w:r>
    </w:p>
    <w:p>
      <w:pPr>
        <w:numPr>
          <w:ilvl w:val="0"/>
          <w:numId w:val="2"/>
        </w:numPr>
      </w:pPr>
      <w:r>
        <w:rPr/>
        <w:t xml:space="preserve">Charge monitoring indicator on the luminaire</w:t>
      </w:r>
    </w:p>
    <w:p>
      <w:pPr>
        <w:numPr>
          <w:ilvl w:val="0"/>
          <w:numId w:val="2"/>
        </w:numPr>
      </w:pPr>
      <w:r>
        <w:rPr/>
        <w:t xml:space="preserve">Manual or automatic function test (free choice of test start time in the WirelessControl software)</w:t>
      </w:r>
    </w:p>
    <w:p>
      <w:pPr>
        <w:numPr>
          <w:ilvl w:val="0"/>
          <w:numId w:val="2"/>
        </w:numPr>
      </w:pPr>
      <w:r>
        <w:rPr/>
        <w:t xml:space="preserve">Manual or automatic continuous function test can be activated via the length of the luminaire’s measurement operation (free choice of test start times in the WirelessControl software)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/>
      <w:r>
        <w:rPr/>
        <w:t xml:space="preserve">Matériau: Aluminium</w:t>
      </w:r>
    </w:p>
    <w:p>
      <w:pPr/>
      <w:r>
        <w:rPr/>
        <w:t xml:space="preserve">Couleur: RAL 9003</w:t>
      </w:r>
    </w:p>
    <w:p>
      <w:pPr/>
      <w:r>
        <w:rPr/>
        <w:t xml:space="preserve">Diamètre: 395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20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30 °C °C</w:t>
      </w:r>
    </w:p>
    <w:p>
      <w:pPr/>
      <w:r>
        <w:rPr/>
        <w:t xml:space="preserve">Température permise en mode veille: -5 °C à 35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26,4 W W</w:t>
      </w:r>
    </w:p>
    <w:p>
      <w:pPr/>
      <w:r>
        <w:rPr/>
        <w:t xml:space="preserve">Puissance en mode veille: 0,4 W W</w:t>
      </w:r>
    </w:p>
    <w:p>
      <w:pPr/>
      <w:r>
        <w:rPr/>
        <w:t xml:space="preserve">Flux lumineux en mode de secours: 125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2.5 mm² mm</w:t>
      </w:r>
    </w:p>
    <w:p>
      <w:pPr/>
    </w:p>
    <w:p>
      <w:pPr/>
      <w:r>
        <w:rPr/>
        <w:t xml:space="preserve">Batterie: LFPN3233.01, {{Produkt - BatteryPerformance - BatteryTechnology (P:17:110)}} Batterie</w:t>
      </w:r>
    </w:p>
    <w:p>
      <w:pPr/>
    </w:p>
    <w:p>
      <w:pPr/>
      <w:r>
        <w:rPr/>
        <w:t xml:space="preserve">Numéro d'article: QAW428WL-BM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D47FB2B3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2026-09-15T06:53:00+02:00</dcterms:created>
  <dcterms:modified xsi:type="dcterms:W3CDTF">2026-09-15T06:53:00+02:00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