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Luminaire général et de sécurité selon DIN EN 60598-1, DIN EN 60598-2-22 et DIN EN 1838</w:t>
      </w:r>
      <w:br/>
      <w:br/>
      <w:r>
        <w:rPr/>
        <w:t xml:space="preserve">Luminaire général à LED rond et esthétique en aluminium pour montage mural ou au plafond avec élément d'éclairage de secours. L'éclairage de secours est assuré par un luminaire de sécurité intégré supplémentaire.  </w:t>
      </w:r>
      <w:br/>
      <w:r>
        <w:rPr/>
        <w:t xml:space="preserve">Couleur du boîtier au choix : alu anodisé ou blanc.</w:t>
      </w:r>
      <w:br/>
      <w:r>
        <w:rPr/>
        <w:t xml:space="preserve">Couleur de lumière au choix 4000K avec flux lumineux en mode secteur 2300 lm ou 3000K</w:t>
      </w:r>
    </w:p>
    <w:p>
      <w:pPr/>
    </w:p>
    <w:p>
      <w:pPr/>
      <w:r>
        <w:rPr/>
        <w:t xml:space="preserve">Surveillance: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Matériau: Aluminium</w:t>
      </w:r>
    </w:p>
    <w:p>
      <w:pPr/>
      <w:r>
        <w:rPr/>
        <w:t xml:space="preserve">Couleur: RAL 9003</w:t>
      </w:r>
    </w:p>
    <w:p>
      <w:pPr/>
      <w:r>
        <w:rPr/>
        <w:t xml:space="preserve">Diamètre: 395 mm</w:t>
      </w:r>
    </w:p>
    <w:p>
      <w:pPr/>
    </w:p>
    <w:p>
      <w:pPr/>
      <w:r>
        <w:rPr/>
        <w:t xml:space="preserve">Type de montage: Universal</w:t>
      </w:r>
    </w:p>
    <w:p>
      <w:pPr/>
      <w:r>
        <w:rPr/>
        <w:t xml:space="preserve">Classe de protection: 1</w:t>
      </w:r>
    </w:p>
    <w:p>
      <w:pPr/>
      <w:r>
        <w:rPr/>
        <w:t xml:space="preserve">Indice de protection (IP): IP 20</w:t>
      </w:r>
    </w:p>
    <w:p>
      <w:pPr/>
      <w:r>
        <w:rPr/>
        <w:t xml:space="preserve">Degré de résistance aux chocs IK: IK ≥ 3</w:t>
      </w:r>
    </w:p>
    <w:p>
      <w:pPr/>
      <w:r>
        <w:rPr/>
        <w:t xml:space="preserve">Température permise en mode contenu: -5 °C à 30 °C °C</w:t>
      </w:r>
    </w:p>
    <w:p>
      <w:pPr/>
      <w:r>
        <w:rPr/>
        <w:t xml:space="preserve">Température permise en mode veille: -5 °C à 35 °C °C</w:t>
      </w:r>
    </w:p>
    <w:p>
      <w:pPr/>
      <w:r>
        <w:rPr/>
        <w:t xml:space="preserve">Pictogramme: Nein</w:t>
      </w:r>
    </w:p>
    <w:p>
      <w:pPr/>
    </w:p>
    <w:p>
      <w:pPr/>
      <w:r>
        <w:rPr/>
        <w:t xml:space="preserve">Puissance en mode continu: 26,4 W W</w:t>
      </w:r>
    </w:p>
    <w:p>
      <w:pPr/>
      <w:r>
        <w:rPr/>
        <w:t xml:space="preserve">Puissance en mode veille: 0,4 W W</w:t>
      </w:r>
    </w:p>
    <w:p>
      <w:pPr/>
      <w:r>
        <w:rPr/>
        <w:t xml:space="preserve">Flux lumineux en mode de secours: 250 lm lm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2.5 mm² mm</w:t>
      </w:r>
    </w:p>
    <w:p>
      <w:pPr/>
    </w:p>
    <w:p>
      <w:pPr/>
      <w:r>
        <w:rPr/>
        <w:t xml:space="preserve">Batterie: LFPN3233.01, {{Produkt - BatteryPerformance - BatteryTechnology (P:17:110)}} Batterie</w:t>
      </w:r>
    </w:p>
    <w:p>
      <w:pPr/>
    </w:p>
    <w:p>
      <w:pPr/>
      <w:r>
        <w:rPr/>
        <w:t xml:space="preserve">Numéro d'article: QAW423WL</w:t>
      </w:r>
    </w:p>
    <w:p>
      <w:pPr/>
    </w:p>
    <w:p>
      <w:pPr/>
      <w:r>
        <w:rPr/>
        <w:t xml:space="preserve">Accessoires: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885CE5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2026-07-16T06:49:29+02:00</dcterms:created>
  <dcterms:modified xsi:type="dcterms:W3CDTF">2026-07-16T06:49:29+02:00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