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3,3 W W</w:t>
      </w:r>
    </w:p>
    <w:p>
      <w:pPr/>
      <w:r>
        <w:rPr/>
        <w:t xml:space="preserve">Puissance en mode veille: 0,9 W W</w:t>
      </w:r>
    </w:p>
    <w:p>
      <w:pPr/>
    </w:p>
    <w:p>
      <w:pPr/>
      <w:r>
        <w:rPr/>
        <w:t xml:space="preserve">Tension d'entrée AC: 250 V V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KAXU401SC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67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2026-09-11T06:05:29+02:00</dcterms:created>
  <dcterms:modified xsi:type="dcterms:W3CDTF">2026-09-11T06:05:29+02:00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