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Luminaire à pictogramme en plastique pour un montage universel. Le montage universel comprend la possibilité de monter le luminaire au choix en applique murale ou au plafond. Le boîtier parallélépipédique en plastique est discrètement réduit à l'essentiel. L'indice de protection élevé permet une utilisation dans des locaux humides ou dans des environnements à fort encrassement.</w:t>
      </w:r>
      <w:br/>
      <w:r>
        <w:rPr/>
        <w:t xml:space="preserve">Luminaire à disque d'affichage avec répartition lumineuse intégrée pour un éclairage uniforme du pictogramme. Convient pour l'inscription sur une ou deux faces.</w:t>
      </w:r>
      <w:br/>
      <w:br/>
      <w:r>
        <w:rPr/>
        <w:t xml:space="preserve">La sécurité de planification est assurée grâce à l'utilisation variable et sans outil des pictogrammes sur place. Un jeu de pictogrammes conforme à la norme DIN ISO 7010 (flèches vers la droite, la gauche, le haut et le bas) est compris dans la livraison standard.</w:t>
      </w:r>
    </w:p>
    <w:p>
      <w:pPr/>
    </w:p>
    <w:p>
      <w:pPr/>
      <w:r>
        <w:rPr/>
        <w:t xml:space="preserve">Surveillance: </w:t>
      </w:r>
    </w:p>
    <w:p>
      <w:pPr/>
      <w:r>
        <w:rPr/>
        <w:t xml:space="preserve">With integrated monitoring module for operating on a Wireless Professional central monitoring system.</w:t>
      </w:r>
    </w:p>
    <w:p>
      <w:pPr>
        <w:numPr>
          <w:ilvl w:val="0"/>
          <w:numId w:val="2"/>
        </w:numPr>
      </w:pPr>
      <w:r>
        <w:rPr/>
        <w:t xml:space="preserve">Charge monitoring indicator on the luminaire</w:t>
      </w:r>
    </w:p>
    <w:p>
      <w:pPr>
        <w:numPr>
          <w:ilvl w:val="0"/>
          <w:numId w:val="2"/>
        </w:numPr>
      </w:pPr>
      <w:r>
        <w:rPr/>
        <w:t xml:space="preserve">Manual or automatic function test (free choice of test start time in the WirelessControl software)</w:t>
      </w:r>
    </w:p>
    <w:p>
      <w:pPr>
        <w:numPr>
          <w:ilvl w:val="0"/>
          <w:numId w:val="2"/>
        </w:numPr>
      </w:pPr>
      <w:r>
        <w:rPr/>
        <w:t xml:space="preserve">Manual or automatic continuous function test can be activated via the length of the luminaire’s measurement operation (free choice of test start times in the WirelessControl software)</w:t>
      </w:r>
    </w:p>
    <w:p>
      <w:pPr>
        <w:numPr>
          <w:ilvl w:val="0"/>
          <w:numId w:val="2"/>
        </w:numPr>
      </w:pPr>
      <w:r>
        <w:rPr/>
        <w:t xml:space="preserve">Automatic charge monitoring</w:t>
      </w:r>
    </w:p>
    <w:p>
      <w:pPr>
        <w:numPr>
          <w:ilvl w:val="0"/>
          <w:numId w:val="2"/>
        </w:numPr>
      </w:pPr>
      <w:r>
        <w:rPr/>
        <w:t xml:space="preserve">Deep discharge protection with restart inhibit</w:t>
      </w:r>
    </w:p>
    <w:p>
      <w:pPr/>
      <w:r>
        <w:rPr/>
        <w:t xml:space="preserve">Matériau: Matière plastique</w:t>
      </w:r>
    </w:p>
    <w:p>
      <w:pPr/>
      <w:r>
        <w:rPr/>
        <w:t xml:space="preserve">Couleur: RAL 9003</w:t>
      </w:r>
    </w:p>
    <w:p>
      <w:pPr/>
      <w:r>
        <w:rPr/>
        <w:t xml:space="preserve">Dimensions: 326 mm x 50 mm x 204 mm</w:t>
      </w:r>
    </w:p>
    <w:p>
      <w:pPr/>
    </w:p>
    <w:p>
      <w:pPr/>
      <w:r>
        <w:rPr/>
        <w:t xml:space="preserve">Type de montage: Universal</w:t>
      </w:r>
    </w:p>
    <w:p>
      <w:pPr/>
      <w:r>
        <w:rPr/>
        <w:t xml:space="preserve">Classe de protection: 2</w:t>
      </w:r>
    </w:p>
    <w:p>
      <w:pPr/>
      <w:r>
        <w:rPr/>
        <w:t xml:space="preserve">Indice de protection (IP): IP 65</w:t>
      </w:r>
    </w:p>
    <w:p>
      <w:pPr/>
      <w:r>
        <w:rPr/>
        <w:t xml:space="preserve">Degré de résistance aux chocs IK: IK 7</w:t>
      </w:r>
    </w:p>
    <w:p>
      <w:pPr/>
      <w:r>
        <w:rPr/>
        <w:t xml:space="preserve">Température permise en mode contenu: -5 °C à 40 °C °C</w:t>
      </w:r>
    </w:p>
    <w:p>
      <w:pPr/>
      <w:r>
        <w:rPr/>
        <w:t xml:space="preserve">Température permise en mode veille: -5 °C à 40 °C °C</w:t>
      </w:r>
    </w:p>
    <w:p>
      <w:pPr/>
      <w:r>
        <w:rPr/>
        <w:t xml:space="preserve">Distance de reconnaissance: 22m m</w:t>
      </w:r>
    </w:p>
    <w:p>
      <w:pPr/>
      <w:r>
        <w:rPr/>
        <w:t xml:space="preserve">Pictogramme: Set</w:t>
      </w:r>
    </w:p>
    <w:p>
      <w:pPr/>
    </w:p>
    <w:p>
      <w:pPr/>
      <w:r>
        <w:rPr/>
        <w:t xml:space="preserve">Puissance en mode continu: 3,5 W W</w:t>
      </w:r>
    </w:p>
    <w:p>
      <w:pPr/>
      <w:r>
        <w:rPr/>
        <w:t xml:space="preserve">Puissance en mode veille: 0,8 W W</w:t>
      </w:r>
    </w:p>
    <w:p>
      <w:pPr/>
    </w:p>
    <w:p>
      <w:pPr/>
      <w:r>
        <w:rPr/>
        <w:t xml:space="preserve">Tension d'entrée AC: 230 V V</w:t>
      </w:r>
    </w:p>
    <w:p>
      <w:pPr/>
      <w:r>
        <w:rPr/>
        <w:t xml:space="preserve">Section de raccordement: 2.5 mm² mm</w:t>
      </w:r>
    </w:p>
    <w:p>
      <w:pPr/>
    </w:p>
    <w:p>
      <w:pPr/>
      <w:r>
        <w:rPr/>
        <w:t xml:space="preserve">Batterie: LFPN3212.01-SET</w:t>
      </w:r>
    </w:p>
    <w:p>
      <w:pPr/>
    </w:p>
    <w:p>
      <w:pPr/>
      <w:r>
        <w:rPr/>
        <w:t xml:space="preserve">Numéro d'article: KAMU403WL</w:t>
      </w:r>
    </w:p>
    <w:p>
      <w:pPr/>
    </w:p>
    <w:p>
      <w:pPr/>
      <w:r>
        <w:rPr/>
        <w:t xml:space="preserve">Accessoires:</w:t>
      </w:r>
    </w:p>
    <w:p>
      <w:pPr/>
      <w:r>
        <w:rPr/>
        <w:t xml:space="preserve">Numéro d'article: AWX001,  </w:t>
      </w:r>
    </w:p>
    <w:p>
      <w:pPr/>
      <w:r>
        <w:rPr/>
        <w:t xml:space="preserve">Numéro d'article: 2PW-EB,  </w:t>
      </w:r>
    </w:p>
    <w:p>
      <w:pPr/>
      <w:r>
        <w:rPr/>
        <w:t xml:space="preserve">Numéro d'article: 2DW-EB</w:t>
      </w:r>
    </w:p>
    <w:p>
      <w:pPr/>
    </w:p>
    <w:p>
      <w:pPr/>
      <w:r>
        <w:rPr/>
        <w:t xml:space="preserve">Marque: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61E2C84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2026-09-11T06:05:50+02:00</dcterms:created>
  <dcterms:modified xsi:type="dcterms:W3CDTF">2026-09-11T06:05:50+02:00</dcterms:modified>
</cp:coreProperties>
</file>

<file path=docProps/custom.xml><?xml version="1.0" encoding="utf-8"?>
<Properties xmlns="http://schemas.openxmlformats.org/officeDocument/2006/custom-properties" xmlns:vt="http://schemas.openxmlformats.org/officeDocument/2006/docPropsVTypes"/>
</file>