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selon DIN EN 60598-1, DIN EN 60598-2-22 et DIN EN 1838</w:t>
      </w:r>
      <w:br/>
      <w:r>
        <w:rPr/>
        <w:t xml:space="preserve">  </w:t>
      </w:r>
      <w:br/>
      <w:r>
        <w:rPr/>
        <w:t xml:space="preserve">Luminaire à pictogramme en métal pour montage mural encastré, avec cadre frontal sécurisé par des vis.</w:t>
      </w:r>
      <w:br/>
      <w:r>
        <w:rPr/>
        <w:t xml:space="preserve"> </w:t>
      </w:r>
      <w:br/>
      <w:r>
        <w:rPr/>
        <w:t xml:space="preserve">Convient pour un allumage permanent ou en mode veille. Sécurité de planification grâce à une utilisation variable des pictogrammes sur place. Pictogrammes conformes aux normes DIN EN ISO 7010 et DIN ISO 3864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180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U6E413SC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U6BE,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979D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2026-10-24T07:02:34+02:00</dcterms:created>
  <dcterms:modified xsi:type="dcterms:W3CDTF">2026-10-24T07:02:34+02:00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