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Matériau: Matière plastique</w:t>
      </w:r>
    </w:p>
    <w:p>
      <w:pPr/>
      <w:r>
        <w:rPr/>
        <w:t xml:space="preserve">Couleur: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de montage: Universal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65</w:t>
      </w:r>
    </w:p>
    <w:p>
      <w:pPr/>
      <w:r>
        <w:rPr/>
        <w:t xml:space="preserve">Degré de résistance aux chocs IK: IK 7</w:t>
      </w:r>
    </w:p>
    <w:p>
      <w:pPr/>
      <w:r>
        <w:rPr/>
        <w:t xml:space="preserve">Température permise en mode contenu: -20 °C à 40 °C °C</w:t>
      </w:r>
    </w:p>
    <w:p>
      <w:pPr/>
      <w:r>
        <w:rPr/>
        <w:t xml:space="preserve">Température permise en mode veille: -20 °C à 40 °C °C</w:t>
      </w:r>
    </w:p>
    <w:p>
      <w:pPr/>
      <w:r>
        <w:rPr/>
        <w:t xml:space="preserve">Distance de reconnaissance: 30m m</w:t>
      </w:r>
    </w:p>
    <w:p>
      <w:pPr/>
      <w:r>
        <w:rPr/>
        <w:t xml:space="preserve">Pictogramme: Set</w:t>
      </w:r>
    </w:p>
    <w:p>
      <w:pPr/>
    </w:p>
    <w:p>
      <w:pPr/>
      <w:r>
        <w:rPr/>
        <w:t xml:space="preserve">Puissance en mode continu: 3,4 W W</w:t>
      </w:r>
    </w:p>
    <w:p>
      <w:pPr/>
      <w:r>
        <w:rPr/>
        <w:t xml:space="preserve">Puissance en mode veille: 0,4 W W</w:t>
      </w:r>
    </w:p>
    <w:p>
      <w:pPr/>
      <w:r>
        <w:rPr/>
        <w:t xml:space="preserve">Flux lumineux en mode de secours: 230 lm lm</w:t>
      </w:r>
    </w:p>
    <w:p>
      <w:pPr/>
    </w:p>
    <w:p>
      <w:pPr/>
      <w:r>
        <w:rPr/>
        <w:t xml:space="preserve">Tension d'entrée AC: 24 V V</w:t>
      </w:r>
    </w:p>
    <w:p>
      <w:pPr/>
      <w:r>
        <w:rPr/>
        <w:t xml:space="preserve">Section de raccordement: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Numéro d'article: KAXU509CC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2026-11-07T06:39:07+01:00</dcterms:created>
  <dcterms:modified xsi:type="dcterms:W3CDTF">2026-11-07T06:39:07+01:00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