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RAL 7016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35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3,9 W W</w:t>
      </w:r>
    </w:p>
    <w:p>
      <w:pPr/>
      <w:r>
        <w:rPr/>
        <w:t xml:space="preserve">Puissance en mode veille: 0,8 W W</w:t>
      </w:r>
    </w:p>
    <w:p>
      <w:pPr/>
      <w:r>
        <w:rPr/>
        <w:t xml:space="preserve">Flux lumineux en mode de secours: 75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WAF428WL-AZ</w:t>
      </w:r>
    </w:p>
    <w:p>
      <w:pPr/>
    </w:p>
    <w:p>
      <w:pPr/>
      <w:r>
        <w:rPr/>
        <w:t xml:space="preserve">Accessoires:</w:t>
      </w:r>
    </w:p>
    <w:p>
      <w:pPr/>
      <w:r>
        <w:rPr/>
        <w:t xml:space="preserve">Numéro d'article: LFPN3212-SET-2AKKU, 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5A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2026-11-08T06:02:00+01:00</dcterms:created>
  <dcterms:modified xsi:type="dcterms:W3CDTF">2026-11-08T06:02:00+01:00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