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3,1 W W</w:t>
      </w:r>
    </w:p>
    <w:p>
      <w:pPr/>
      <w:r>
        <w:rPr/>
        <w:t xml:space="preserve">Puissance en mode veille: 0,4 W W</w:t>
      </w:r>
    </w:p>
    <w:p>
      <w:pPr/>
      <w:r>
        <w:rPr/>
        <w:t xml:space="preserve">Flux lumineux en mode de secours: 450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EERL539CC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2026-08-25T06:42:50+02:00</dcterms:created>
  <dcterms:modified xsi:type="dcterms:W3CDTF">2026-08-25T06:42:50+02:00</dcterms:modified>
</cp:coreProperties>
</file>

<file path=docProps/custom.xml><?xml version="1.0" encoding="utf-8"?>
<Properties xmlns="http://schemas.openxmlformats.org/officeDocument/2006/custom-properties" xmlns:vt="http://schemas.openxmlformats.org/officeDocument/2006/docPropsVTypes"/>
</file>