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p>
    <w:p>
      <w:pPr/>
      <w:r>
        <w:rPr/>
        <w:t xml:space="preserve">Puissance en mode continu: 4,6 W W</w:t>
      </w:r>
    </w:p>
    <w:p>
      <w:pPr/>
      <w:r>
        <w:rPr/>
        <w:t xml:space="preserve">Puissance en mode veille: 1,2 W W</w:t>
      </w:r>
    </w:p>
    <w:p>
      <w:pPr/>
      <w:r>
        <w:rPr/>
        <w:t xml:space="preserve">Flux lumineux en mode de secours: 360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ILDL029ML-SW</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2BF28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2026-11-01T05:58:14+01:00</dcterms:created>
  <dcterms:modified xsi:type="dcterms:W3CDTF">2026-11-01T05:58:14+01:00</dcterms:modified>
</cp:coreProperties>
</file>

<file path=docProps/custom.xml><?xml version="1.0" encoding="utf-8"?>
<Properties xmlns="http://schemas.openxmlformats.org/officeDocument/2006/custom-properties" xmlns:vt="http://schemas.openxmlformats.org/officeDocument/2006/docPropsVTypes"/>
</file>