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Matériau: Matière plastique</w:t>
      </w:r>
    </w:p>
    <w:p>
      <w:pPr/>
      <w:r>
        <w:rPr/>
        <w:t xml:space="preserve">Couleur: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de montage: Universal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7</w:t>
      </w:r>
    </w:p>
    <w:p>
      <w:pPr/>
      <w:r>
        <w:rPr/>
        <w:t xml:space="preserve">Température permise en mode contenu: -15 °C à 40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Distance de reconnaissance: 30m m</w:t>
      </w:r>
    </w:p>
    <w:p>
      <w:pPr/>
      <w:r>
        <w:rPr/>
        <w:t xml:space="preserve">Pictogramme: Set</w:t>
      </w:r>
    </w:p>
    <w:p>
      <w:pPr/>
    </w:p>
    <w:p>
      <w:pPr/>
      <w:r>
        <w:rPr/>
        <w:t xml:space="preserve">Puissance en mode continu: 3,3 W W</w:t>
      </w:r>
    </w:p>
    <w:p>
      <w:pPr/>
      <w:r>
        <w:rPr/>
        <w:t xml:space="preserve">Puissance en mode veille: 0 W W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Numéro d'article: KAXU009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2026-09-11T06:06:07+02:00</dcterms:created>
  <dcterms:modified xsi:type="dcterms:W3CDTF">2026-09-11T06:06:07+02:00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