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pour un montage universel au mur/au plafond, ainsi qu'une console murale avec l'adaptateur fourni. Avec sortie de lumière supplémentaire vers le bas. Boîtier s'ouvrant sans outils. Convient pour l'éclairage permanent ou de veille. Sécurité de planification grâce à l'utilisation variable et sans outil des pictogrammes sur place. Jeu de pictogrammes (gauche, droite, bas, haut) compris dans la livraison standard.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70 mm x 260 mm x 155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43</w:t>
      </w:r>
    </w:p>
    <w:p>
      <w:pPr/>
      <w:r>
        <w:rPr/>
        <w:t xml:space="preserve">Degré de résistance aux chocs IK: IK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0,9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Numéro d'article: KDU411SC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BALL1, 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BALLPLX-KD,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156D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2026-07-10T05:47:23+02:00</dcterms:created>
  <dcterms:modified xsi:type="dcterms:W3CDTF">2026-07-10T05:47:23+02:00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