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un montage au plafond avec une sortie de lumière supplémentaire vers le bas. Boîtier s'ouvrant sans outil. Convient pour l'allumage permanent ou en mode veille. Sécurité de planification grâce à l'utilisation variable et sans outil des pictogrammes sur place. Jeu de pictogrammes (gauche, droite, bas) compris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Aluminium</w:t>
      </w:r>
    </w:p>
    <w:p>
      <w:pPr/>
      <w:r>
        <w:rPr/>
        <w:t xml:space="preserve">Couleur: Alu eloxiert</w:t>
      </w:r>
    </w:p>
    <w:p>
      <w:pPr/>
      <w:r>
        <w:rPr/>
        <w:t xml:space="preserve">Dimensions: 62 mm x 614 mm x 334 mm</w:t>
      </w:r>
    </w:p>
    <w:p>
      <w:pPr/>
    </w:p>
    <w:p>
      <w:pPr/>
      <w:r>
        <w:rPr/>
        <w:t xml:space="preserve">Type de montage: Deckenaufbau</w:t>
      </w:r>
    </w:p>
    <w:p>
      <w:pPr/>
      <w:r>
        <w:rPr/>
        <w:t xml:space="preserve">Classe de protection: 1</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56m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LSD411SC</w:t>
      </w:r>
    </w:p>
    <w:p>
      <w:pPr/>
    </w:p>
    <w:p>
      <w:pPr/>
      <w:r>
        <w:rPr/>
        <w:t xml:space="preserve">Accessoires:</w:t>
      </w:r>
    </w:p>
    <w:p>
      <w:pPr/>
      <w:r>
        <w:rPr/>
        <w:t xml:space="preserve">Numéro d'article: DSA, </w:t>
      </w:r>
    </w:p>
    <w:p>
      <w:pPr/>
      <w:r>
        <w:rPr/>
        <w:t xml:space="preserve">Numéro d'article: 2PS-EB</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A1833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2026-10-24T05:51:03+02:00</dcterms:created>
  <dcterms:modified xsi:type="dcterms:W3CDTF">2026-10-24T05:51:03+02:00</dcterms:modified>
</cp:coreProperties>
</file>

<file path=docProps/custom.xml><?xml version="1.0" encoding="utf-8"?>
<Properties xmlns="http://schemas.openxmlformats.org/officeDocument/2006/custom-properties" xmlns:vt="http://schemas.openxmlformats.org/officeDocument/2006/docPropsVTypes"/>
</file>