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montage mural encastré dans une découpe de 68 mm.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58 mm x 167 mm x 118 mm</w:t>
      </w:r>
    </w:p>
    <w:p>
      <w:pPr/>
    </w:p>
    <w:p>
      <w:pPr/>
      <w:r>
        <w:rPr/>
        <w:t xml:space="preserve">Type de montage: Wandeinbau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15m m</w:t>
      </w:r>
    </w:p>
    <w:p>
      <w:pPr/>
      <w:r>
        <w:rPr/>
        <w:t xml:space="preserve">Pictogramme: Set</w:t>
      </w:r>
    </w:p>
    <w:p>
      <w:pPr/>
    </w:p>
    <w:p>
      <w:pPr/>
      <w:r>
        <w:rPr/>
        <w:t xml:space="preserve">Puissance en mode continu: 2,6 W W</w:t>
      </w: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AIR403SC</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B8C1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2026-07-22T06:21:59+02:00</dcterms:created>
  <dcterms:modified xsi:type="dcterms:W3CDTF">2026-07-22T06:21:59+02:00</dcterms:modified>
</cp:coreProperties>
</file>

<file path=docProps/custom.xml><?xml version="1.0" encoding="utf-8"?>
<Properties xmlns="http://schemas.openxmlformats.org/officeDocument/2006/custom-properties" xmlns:vt="http://schemas.openxmlformats.org/officeDocument/2006/docPropsVTypes"/>
</file>