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à disque en zinc moulé sous pression conforme aux normes DIN EN60598-1, DIN EN 60598-2-22 et DIN EN 1838.</w:t>
      </w:r>
      <w:br/>
      <w:br/>
      <w:r>
        <w:rPr/>
        <w:t xml:space="preserve">Luminaire à écran LED en zinc moulé sous pression, primé au German Design Award 2018, pour un montage encastré au plafond avec suspension. </w:t>
      </w:r>
      <w:br/>
      <w:br/>
      <w:r>
        <w:rPr/>
        <w:t xml:space="preserve">Langage formel sobre et clair de toutes les variantes de luminaires de la série A pour une intégration dans tout type de bâtiment. La structure modulaire pratique de la série A promet un montage très simple pour toutes les variantes. Le design est parfaitement adapté à tous les types de montage. </w:t>
      </w:r>
      <w:br/>
      <w:br/>
      <w:r>
        <w:rPr/>
        <w:t xml:space="preserve">Propriétés de la lampe :</w:t>
      </w:r>
      <w:br/>
      <w:r>
        <w:rPr/>
        <w:t xml:space="preserve">- Mécaniquement robuste et résistant à la corrosion</w:t>
      </w:r>
      <w:br/>
      <w:r>
        <w:rPr/>
        <w:t xml:space="preserve">- Surface revêtue par poudre</w:t>
      </w:r>
      <w:br/>
      <w:r>
        <w:rPr/>
        <w:t xml:space="preserve">- Bords exacts et lignes droites</w:t>
      </w:r>
      <w:br/>
      <w:r>
        <w:rPr/>
        <w:t xml:space="preserve">- Pas de soudures ni d'arêtes de pliage</w:t>
      </w:r>
      <w:br/>
      <w:r>
        <w:rPr/>
        <w:t xml:space="preserve">- Barre de suspension carrée 125 mm pouvant être raccourcie librement</w:t>
      </w:r>
      <w:br/>
      <w:r>
        <w:rPr/>
        <w:t xml:space="preserve">- L'alimentation en tension des LED se fait dans le pendule</w:t>
      </w:r>
      <w:br/>
      <w:r>
        <w:rPr/>
        <w:t xml:space="preserve">- Fixation du pictogramme sans solvant</w:t>
      </w:r>
      <w:br/>
      <w:r>
        <w:rPr/>
        <w:t xml:space="preserve">- Vitre avec bords polis et support de pictogramme continu et invisible</w:t>
      </w:r>
      <w:br/>
      <w:r>
        <w:rPr/>
        <w:t xml:space="preserve">- Boîtier de montage identique pour toutes les variantes de la série A</w:t>
      </w:r>
      <w:br/>
      <w:br/>
      <w:r>
        <w:rPr/>
        <w:t xml:space="preserve">Convient pour une commutation permanente ou de veille. Sécurité de planification grâce à l'utilisation variable et sans outil des pictogrammes sur place. Pictogrammes conformes aux normes DIN EN ISO 7010 et DIN ISO 3864 (gauche, droite, bas, haut) inclus en standard dans la livraison.</w:t>
      </w:r>
    </w:p>
    <w:p>
      <w:pPr/>
    </w:p>
    <w:p>
      <w:pPr/>
      <w:r>
        <w:rPr/>
        <w:t xml:space="preserve">Surveillance: </w:t>
      </w:r>
    </w:p>
    <w:p>
      <w:pPr/>
      <w:r>
        <w:rPr/>
        <w:t xml:space="preserve">Version avec système de test automatique selon DIN EN 62034 type S, y compris bouton de test SelfControl :</w:t>
      </w:r>
    </w:p>
    <w:p>
      <w:pPr>
        <w:numPr>
          <w:ilvl w:val="0"/>
          <w:numId w:val="2"/>
        </w:numPr>
      </w:pPr>
      <w:r>
        <w:rPr/>
        <w:t xml:space="preserve">Résultats des tests avec analyse des pannes (ampoules, circuit de charge et de batterie) et affichage de l'état (fonctionnement, test de fonctionnement, test d'autonomie) via 3 LED de couleur.</w:t>
      </w:r>
    </w:p>
    <w:p>
      <w:pPr>
        <w:numPr>
          <w:ilvl w:val="0"/>
          <w:numId w:val="2"/>
        </w:numPr>
      </w:pPr>
      <w:r>
        <w:rPr/>
        <w:t xml:space="preserve">Test de fonctionnement automatique (hebdomadaire)</w:t>
      </w:r>
    </w:p>
    <w:p>
      <w:pPr>
        <w:numPr>
          <w:ilvl w:val="0"/>
          <w:numId w:val="2"/>
        </w:numPr>
      </w:pPr>
      <w:r>
        <w:rPr/>
        <w:t xml:space="preserve">Test d'autonomie automatique (tous les 12 mois)</w:t>
      </w:r>
    </w:p>
    <w:p>
      <w:pPr>
        <w:numPr>
          <w:ilvl w:val="0"/>
          <w:numId w:val="2"/>
        </w:numPr>
      </w:pPr>
      <w:r>
        <w:rPr/>
        <w:t xml:space="preserve">Surveillance automatique de la charge</w:t>
      </w:r>
    </w:p>
    <w:p>
      <w:pPr>
        <w:numPr>
          <w:ilvl w:val="0"/>
          <w:numId w:val="2"/>
        </w:numPr>
      </w:pPr>
      <w:r>
        <w:rPr/>
        <w:t xml:space="preserve">Protection contre la décharge totale avec blocage de la remise en marche</w:t>
      </w:r>
    </w:p>
    <w:p>
      <w:pPr>
        <w:numPr>
          <w:ilvl w:val="0"/>
          <w:numId w:val="2"/>
        </w:numPr>
      </w:pPr>
      <w:r>
        <w:rPr/>
        <w:t xml:space="preserve">Coupure à vide et en cas de court-circuit de l'onduleur</w:t>
      </w:r>
    </w:p>
    <w:p>
      <w:pPr/>
      <w:r>
        <w:rPr/>
        <w:t xml:space="preserve">Matériau: Zinc moulé sous pression</w:t>
      </w:r>
    </w:p>
    <w:p>
      <w:pPr/>
      <w:r>
        <w:rPr/>
        <w:t xml:space="preserve">Couleur: Edelstahl</w:t>
      </w:r>
    </w:p>
    <w:p>
      <w:pPr/>
      <w:r>
        <w:rPr/>
        <w:t xml:space="preserve">Dimensions: 79 mm x 241 mm x 159 mm</w:t>
      </w:r>
    </w:p>
    <w:p>
      <w:pPr/>
    </w:p>
    <w:p>
      <w:pPr/>
      <w:r>
        <w:rPr/>
        <w:t xml:space="preserve">Type de montage: Deckeneinbau-Pendel</w:t>
      </w:r>
    </w:p>
    <w:p>
      <w:pPr/>
      <w:r>
        <w:rPr/>
        <w:t xml:space="preserve">Classe de protection: 2</w:t>
      </w:r>
    </w:p>
    <w:p>
      <w:pPr/>
      <w:r>
        <w:rPr/>
        <w:t xml:space="preserve">Indice de protection (IP): IP 20</w:t>
      </w:r>
    </w:p>
    <w:p>
      <w:pPr/>
      <w:r>
        <w:rPr/>
        <w:t xml:space="preserve">Degré de résistance aux chocs IK: IK ≥ 3</w:t>
      </w:r>
    </w:p>
    <w:p>
      <w:pPr/>
      <w:r>
        <w:rPr/>
        <w:t xml:space="preserve">Température permise en mode contenu: -5 °C à 40 °C °C</w:t>
      </w:r>
    </w:p>
    <w:p>
      <w:pPr/>
      <w:r>
        <w:rPr/>
        <w:t xml:space="preserve">Température permise en mode veille: -5 °C à 40 °C °C</w:t>
      </w:r>
    </w:p>
    <w:p>
      <w:pPr/>
      <w:r>
        <w:rPr/>
        <w:t xml:space="preserve">Distance de reconnaissance: 22m m</w:t>
      </w:r>
    </w:p>
    <w:p>
      <w:pPr/>
      <w:r>
        <w:rPr/>
        <w:t xml:space="preserve">Pictogramme: Set</w:t>
      </w:r>
    </w:p>
    <w:p>
      <w:pPr/>
    </w:p>
    <w:p>
      <w:pPr/>
      <w:r>
        <w:rPr/>
        <w:t xml:space="preserve">Puissance en mode continu: 3,3 W W</w:t>
      </w:r>
    </w:p>
    <w:p>
      <w:pPr/>
      <w:r>
        <w:rPr/>
        <w:t xml:space="preserve">Puissance en mode veille: 0,9 W W</w:t>
      </w:r>
    </w:p>
    <w:p>
      <w:pPr/>
    </w:p>
    <w:p>
      <w:pPr/>
      <w:r>
        <w:rPr/>
        <w:t xml:space="preserve">Tension d'entrée AC: 230 V V</w:t>
      </w:r>
    </w:p>
    <w:p>
      <w:pPr/>
      <w:r>
        <w:rPr/>
        <w:t xml:space="preserve">Section de raccordement: 2,5 mm² mm</w:t>
      </w:r>
    </w:p>
    <w:p>
      <w:pPr/>
    </w:p>
    <w:p>
      <w:pPr/>
      <w:r>
        <w:rPr/>
        <w:t xml:space="preserve">Batterie: LFPN3212.01-SET</w:t>
      </w:r>
    </w:p>
    <w:p>
      <w:pPr/>
    </w:p>
    <w:p>
      <w:pPr/>
      <w:r>
        <w:rPr/>
        <w:t xml:space="preserve">Numéro d'article: AMCP401SC-E</w:t>
      </w:r>
    </w:p>
    <w:p>
      <w:pPr/>
    </w:p>
    <w:p>
      <w:pPr/>
      <w:r>
        <w:rPr/>
        <w:t xml:space="preserve">Accessoires:</w:t>
      </w:r>
    </w:p>
    <w:p>
      <w:pPr/>
      <w:r>
        <w:rPr/>
        <w:t xml:space="preserve">Numéro d'article: AM-XBE, </w:t>
      </w:r>
    </w:p>
    <w:p>
      <w:pPr/>
      <w:r>
        <w:rPr/>
        <w:t xml:space="preserve">Numéro d'article: AM-X-PKG</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37CB4F0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2026-09-04T06:29:22+02:00</dcterms:created>
  <dcterms:modified xsi:type="dcterms:W3CDTF">2026-09-04T06:29:22+02:00</dcterms:modified>
</cp:coreProperties>
</file>

<file path=docProps/custom.xml><?xml version="1.0" encoding="utf-8"?>
<Properties xmlns="http://schemas.openxmlformats.org/officeDocument/2006/custom-properties" xmlns:vt="http://schemas.openxmlformats.org/officeDocument/2006/docPropsVTypes"/>
</file>