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dans une découpe ronde de 68 mm avec suspension. </w:t>
      </w:r>
      <w:br/>
      <w:br/>
      <w:r>
        <w:rPr/>
        <w:t xml:space="preserve">Langage formel sobre et clair de toutes les variantes de luminaires de la série A pour une intégration dans tous les types de bâtiments.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Montage dans une découpe de trou ronde de 68 mm</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92 mm x 236 mm x 291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AMEP403SC</w:t>
      </w:r>
    </w:p>
    <w:p>
      <w:pPr/>
    </w:p>
    <w:p>
      <w:pPr/>
      <w:r>
        <w:rPr/>
        <w:t xml:space="preserve">Accessoires:</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6388B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2026-08-15T07:28:07+02:00</dcterms:created>
  <dcterms:modified xsi:type="dcterms:W3CDTF">2026-08-15T07:28:07+02:00</dcterms:modified>
</cp:coreProperties>
</file>

<file path=docProps/custom.xml><?xml version="1.0" encoding="utf-8"?>
<Properties xmlns="http://schemas.openxmlformats.org/officeDocument/2006/custom-properties" xmlns:vt="http://schemas.openxmlformats.org/officeDocument/2006/docPropsVTypes"/>
</file>